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Yadav Uday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XYLEM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WATER STREET SE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Xylem Inc.</w:t>
              </w:r>
            </w:hyperlink>
            <w:r>
              <w:rPr/>
              <w:t xml:space="preserve"> [ </w:t>
            </w:r>
            <w:r>
              <w:rPr>
                <w:rFonts w:ascii="Times;serif" w:hAnsi="Times;serif"/>
                <w:color w:val="0000FF"/>
                <w:sz w:val="24"/>
                <w:shd w:fill="FFFFFF" w:val="clear"/>
              </w:rPr>
              <w:t>XYL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1,711</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116.88</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10,337</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an award of restricted stock units pursuant to the Xylem 2011 Omnibus Incentive Plan (Amended and Restated February 24, 2016) that are scheduled to vest in full on the trading day prior to the 2027 Annual Meeting of Shareholders.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Mike Nazario, by power of attorney for Uday Yadav</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9938" TargetMode="External"/><Relationship Id="rId5" Type="http://schemas.openxmlformats.org/officeDocument/2006/relationships/hyperlink" Target="http://www.sec.gov/cgi-bin/browse-edgar?action=getcompany&amp;CIK=00015244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3243</Characters>
  <CharactersWithSpaces>3789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