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2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Johnston Joseph Patrick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Xylem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XYL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23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jc w:val="right"/>
              <w:ind w:right="374"/>
              <w:spacing w:after="0"/>
              <w:rPr>
                <w:sz w:val="20"/>
                <w:szCs w:val="20"/>
                <w:color w:val="auto"/>
              </w:rPr>
            </w:pPr>
            <w:r>
              <w:rPr>
                <w:rFonts w:ascii="Arial" w:cs="Arial" w:eastAsia="Arial" w:hAnsi="Arial"/>
                <w:sz w:val="15"/>
                <w:szCs w:val="15"/>
                <w:color w:val="auto"/>
                <w:w w:val="99"/>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XYLEM INC.</w:t>
            </w:r>
          </w:p>
        </w:tc>
        <w:tc>
          <w:tcPr>
            <w:tcW w:w="1020" w:type="dxa"/>
            <w:vAlign w:val="bottom"/>
          </w:tcPr>
          <w:p>
            <w:pPr>
              <w:spacing w:after="0"/>
              <w:rPr>
                <w:sz w:val="24"/>
                <w:szCs w:val="24"/>
                <w:color w:val="auto"/>
              </w:rPr>
            </w:pPr>
          </w:p>
        </w:tc>
      </w:tr>
      <w:tr>
        <w:trPr>
          <w:trHeight w:val="30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4"/>
              </w:rPr>
              <w:t>301 WATER STREET SE</w:t>
            </w:r>
          </w:p>
        </w:tc>
        <w:tc>
          <w:tcPr>
            <w:tcW w:w="10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WASHINGTON DC</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20003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&amp; President, AW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23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3"/>
              </w:rPr>
              <w:t>1,640</w:t>
            </w:r>
            <w:r>
              <w:rPr>
                <w:rFonts w:ascii="Times New Roman" w:cs="Times New Roman" w:eastAsia="Times New Roman" w:hAnsi="Times New Roman"/>
                <w:sz w:val="25"/>
                <w:szCs w:val="25"/>
                <w:color w:val="008000"/>
                <w:w w:val="9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03/02/2036</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1,688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128.98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03/05/2035</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1,353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129.67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03/01/2034</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1,322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127.94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03/01/2033</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7"/>
              </w:rPr>
              <w:t>1,004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101.09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9"/>
              </w:rPr>
              <w:t>524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86.76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restricted stock units which are scheduled to vest as follows: 289 on March 1, 2027, 129 on March 5, 2027, 398 on June 1, 2027, 537 on March 1, 2028, 129 on March 5, 2028, 158 on March 1, 2029. Each restricted stock unit represents the right to receive one share of common stock upon vesting.</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are scheduled to vest in one-third increments on March 1, 2027, March 1, 2028, and March 1, 2029.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451 options are fully vested and exercisable, 451 are scheduled to vest on March 5, 2027, and 451 are scheduled to vest on March 5, 2028.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881 options are fully vested and exercisable, 441 are scheduled to vest on March 1, 2027.</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1,004 options are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524 options are fully vested and exercisable.</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Mike Nazario,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4493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 for Joseph Patrick 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Johnston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406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4069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2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8870" TargetMode="External"/><Relationship Id="rId11" Type="http://schemas.openxmlformats.org/officeDocument/2006/relationships/hyperlink" Target="http://www.sec.gov/cgi-bin/browse-edgar?action=getcompany&amp;CIK=0001524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2026-07-01T15:25:23Z</dcterms:created>
  <dcterms:modified xsi:type="dcterms:W3CDTF">2026-07-01T15:25:23Z</dcterms:modified>
</cp:coreProperties>
</file>