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423545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261620</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left="4880"/>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281305</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3680"/>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276860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Xylem Inc.</w:t>
      </w:r>
    </w:p>
    <w:p>
      <w:pPr>
        <w:spacing w:after="0" w:line="50"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270510</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ectPr>
          <w:pgSz w:w="11900" w:h="16838" w:orient="portrait"/>
          <w:cols w:equalWidth="0" w:num="1">
            <w:col w:w="10700"/>
          </w:cols>
          <w:pgMar w:left="320" w:top="1057" w:right="8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280"/>
        <w:spacing w:after="0"/>
        <w:rPr>
          <w:sz w:val="20"/>
          <w:szCs w:val="20"/>
          <w:color w:val="auto"/>
        </w:rPr>
      </w:pPr>
      <w:r>
        <w:rPr>
          <w:rFonts w:ascii="Arial" w:cs="Arial" w:eastAsia="Arial" w:hAnsi="Arial"/>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001-35229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45-2080495</w:t>
      </w:r>
    </w:p>
    <w:p>
      <w:pPr>
        <w:spacing w:after="0" w:line="50" w:lineRule="exact"/>
        <w:rPr>
          <w:sz w:val="24"/>
          <w:szCs w:val="24"/>
          <w:color w:val="auto"/>
        </w:rPr>
      </w:pPr>
    </w:p>
    <w:p>
      <w:pPr>
        <w:sectPr>
          <w:pgSz w:w="11900" w:h="16838" w:orient="portrait"/>
          <w:cols w:equalWidth="0" w:num="3">
            <w:col w:w="4640" w:space="720"/>
            <w:col w:w="2540" w:space="720"/>
            <w:col w:w="2080"/>
          </w:cols>
          <w:pgMar w:left="320" w:top="1057" w:right="879" w:bottom="1440" w:gutter="0" w:footer="0" w:header="0"/>
          <w:type w:val="continuous"/>
        </w:sectPr>
      </w:pPr>
    </w:p>
    <w:p>
      <w:pPr>
        <w:jc w:val="center"/>
        <w:ind w:right="1440"/>
        <w:spacing w:after="0"/>
        <w:rPr>
          <w:sz w:val="20"/>
          <w:szCs w:val="20"/>
          <w:color w:val="auto"/>
        </w:rPr>
      </w:pPr>
      <w:r>
        <w:rPr>
          <w:rFonts w:ascii="Arial" w:cs="Arial" w:eastAsia="Arial" w:hAnsi="Arial"/>
          <w:sz w:val="14"/>
          <w:szCs w:val="14"/>
          <w:b w:val="1"/>
          <w:bCs w:val="1"/>
          <w:color w:val="auto"/>
        </w:rPr>
        <w:t>(State or other jurisdiction</w:t>
      </w:r>
    </w:p>
    <w:p>
      <w:pPr>
        <w:spacing w:after="0" w:line="19" w:lineRule="exact"/>
        <w:rPr>
          <w:sz w:val="24"/>
          <w:szCs w:val="24"/>
          <w:color w:val="auto"/>
        </w:rPr>
      </w:pPr>
    </w:p>
    <w:p>
      <w:pPr>
        <w:jc w:val="center"/>
        <w:ind w:right="144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jc w:val="center"/>
        <w:ind w:right="108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420" w:space="720"/>
            <w:col w:w="2220"/>
          </w:cols>
          <w:pgMar w:left="320" w:top="1057" w:right="879" w:bottom="1440" w:gutter="0" w:footer="0" w:header="0"/>
          <w:type w:val="continuous"/>
        </w:sectPr>
      </w:pPr>
    </w:p>
    <w:p>
      <w:pPr>
        <w:spacing w:after="0" w:line="316"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1 International Drive, Rye Brook, New York</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10573</w:t>
      </w:r>
    </w:p>
    <w:p>
      <w:pPr>
        <w:spacing w:after="0" w:line="50" w:lineRule="exact"/>
        <w:rPr>
          <w:sz w:val="24"/>
          <w:szCs w:val="24"/>
          <w:color w:val="auto"/>
        </w:rPr>
      </w:pPr>
    </w:p>
    <w:p>
      <w:pPr>
        <w:sectPr>
          <w:pgSz w:w="11900" w:h="16838" w:orient="portrait"/>
          <w:cols w:equalWidth="0" w:num="2">
            <w:col w:w="7600" w:space="720"/>
            <w:col w:w="2380"/>
          </w:cols>
          <w:pgMar w:left="320" w:top="1057" w:right="879" w:bottom="1440" w:gutter="0" w:footer="0" w:header="0"/>
          <w:type w:val="continuous"/>
        </w:sectPr>
      </w:pPr>
    </w:p>
    <w:p>
      <w:pPr>
        <w:ind w:left="1600"/>
        <w:spacing w:after="0"/>
        <w:rPr>
          <w:sz w:val="20"/>
          <w:szCs w:val="20"/>
          <w:color w:val="auto"/>
        </w:rPr>
      </w:pPr>
      <w:r>
        <w:rPr>
          <w:rFonts w:ascii="Arial" w:cs="Arial" w:eastAsia="Arial" w:hAnsi="Arial"/>
          <w:sz w:val="12"/>
          <w:szCs w:val="12"/>
          <w:b w:val="1"/>
          <w:bCs w:val="1"/>
          <w:color w:val="auto"/>
        </w:rPr>
        <w:t>(Address of principle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7520" w:space="720"/>
            <w:col w:w="2460"/>
          </w:cols>
          <w:pgMar w:left="320" w:top="1057" w:right="879" w:bottom="1440" w:gutter="0" w:footer="0" w:header="0"/>
          <w:type w:val="continuous"/>
        </w:sectPr>
      </w:pPr>
    </w:p>
    <w:p>
      <w:pPr>
        <w:spacing w:after="0" w:line="116" w:lineRule="exact"/>
        <w:rPr>
          <w:sz w:val="24"/>
          <w:szCs w:val="24"/>
          <w:color w:val="auto"/>
        </w:rPr>
      </w:pPr>
    </w:p>
    <w:p>
      <w:pPr>
        <w:ind w:left="2160"/>
        <w:spacing w:after="0"/>
        <w:rPr>
          <w:sz w:val="20"/>
          <w:szCs w:val="20"/>
          <w:color w:val="auto"/>
        </w:rPr>
      </w:pPr>
      <w:r>
        <w:rPr>
          <w:rFonts w:ascii="Arial" w:cs="Arial" w:eastAsia="Arial" w:hAnsi="Arial"/>
          <w:sz w:val="16"/>
          <w:szCs w:val="16"/>
          <w:b w:val="1"/>
          <w:bCs w:val="1"/>
          <w:color w:val="auto"/>
        </w:rPr>
        <w:t>Kelly C. O'Shea</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914-323-5783</w:t>
      </w:r>
    </w:p>
    <w:p>
      <w:pPr>
        <w:spacing w:after="0" w:line="122" w:lineRule="exact"/>
        <w:rPr>
          <w:sz w:val="24"/>
          <w:szCs w:val="24"/>
          <w:color w:val="auto"/>
        </w:rPr>
      </w:pPr>
    </w:p>
    <w:p>
      <w:pPr>
        <w:sectPr>
          <w:pgSz w:w="11900" w:h="16838" w:orient="portrait"/>
          <w:cols w:equalWidth="0" w:num="2">
            <w:col w:w="7320" w:space="720"/>
            <w:col w:w="2660"/>
          </w:cols>
          <w:pgMar w:left="320" w:top="1057" w:right="879" w:bottom="1440" w:gutter="0" w:footer="0" w:header="0"/>
          <w:type w:val="continuous"/>
        </w:sectPr>
      </w:pPr>
    </w:p>
    <w:p>
      <w:pPr>
        <w:ind w:left="2360"/>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272415</wp:posOffset>
            </wp:positionV>
            <wp:extent cx="180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33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2020.</w:t>
      </w:r>
    </w:p>
    <w:p>
      <w:pPr>
        <w:sectPr>
          <w:pgSz w:w="11900" w:h="16838" w:orient="portrait"/>
          <w:cols w:equalWidth="0" w:num="1">
            <w:col w:w="10700"/>
          </w:cols>
          <w:pgMar w:left="320" w:top="1057" w:right="8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354965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Xylem Inc. (the “Company”) has filed a copy of its Conflict Minerals Report for the calendar year ended December 31, 2020 as Exhibit 1.01 to this Specialized Disclosure Form (Form SD). The Conflict Minerals Report is publicly available on the Company’s website at www.xyleminc.com under “Investors – Access Financial Information – SEC Filings.”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Conflict Minerals Report for calendar year 2020 is filed as Exhibit 1.01 to this Form and is incorporated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 SD.</w:t>
      </w:r>
    </w:p>
    <w:p>
      <w:pPr>
        <w:sectPr>
          <w:pgSz w:w="11900" w:h="16838" w:orient="portrait"/>
          <w:cols w:equalWidth="0" w:num="1">
            <w:col w:w="10700"/>
          </w:cols>
          <w:pgMar w:left="320" w:top="891" w:right="87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354330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28"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8"/>
          <w:szCs w:val="18"/>
          <w:color w:val="auto"/>
        </w:rPr>
        <w:t>Date: May 27, 2021</w:t>
      </w:r>
      <w:r>
        <w:rPr>
          <w:sz w:val="20"/>
          <w:szCs w:val="20"/>
          <w:color w:val="auto"/>
        </w:rPr>
        <w:tab/>
      </w:r>
      <w:r>
        <w:rPr>
          <w:rFonts w:ascii="Arial" w:cs="Arial" w:eastAsia="Arial" w:hAnsi="Arial"/>
          <w:sz w:val="18"/>
          <w:szCs w:val="18"/>
          <w:b w:val="1"/>
          <w:bCs w:val="1"/>
          <w:color w:val="auto"/>
        </w:rPr>
        <w:t>XYLEM INC.</w:t>
      </w:r>
    </w:p>
    <w:p>
      <w:pPr>
        <w:spacing w:after="0" w:line="2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Kelly C. O'Shea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43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VP, Chief Corporate Counsel and Assistant Corporate Secretary</w:t>
      </w:r>
    </w:p>
    <w:p>
      <w:pPr>
        <w:sectPr>
          <w:pgSz w:w="11900" w:h="16838" w:orient="portrait"/>
          <w:cols w:equalWidth="0" w:num="1">
            <w:col w:w="10640"/>
          </w:cols>
          <w:pgMar w:left="320" w:top="891"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Xylem Inc.</w:t>
      </w:r>
    </w:p>
    <w:p>
      <w:pPr>
        <w:jc w:val="center"/>
        <w:spacing w:after="0" w:line="235" w:lineRule="auto"/>
        <w:rPr>
          <w:sz w:val="20"/>
          <w:szCs w:val="20"/>
          <w:color w:val="auto"/>
        </w:rPr>
      </w:pPr>
      <w:r>
        <w:rPr>
          <w:rFonts w:ascii="Arial" w:cs="Arial" w:eastAsia="Arial" w:hAnsi="Arial"/>
          <w:sz w:val="20"/>
          <w:szCs w:val="20"/>
          <w:b w:val="1"/>
          <w:bCs w:val="1"/>
          <w:color w:val="auto"/>
        </w:rPr>
        <w:t>Conflict Minerals Report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 Ended December 31, 2020</w:t>
      </w:r>
    </w:p>
    <w:p>
      <w:pPr>
        <w:spacing w:after="0" w:line="229"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Xylem Inc. (the “Company”) has prepared this Report for the year ended December 31, 2020 to satisfy the requirements of Rule 13p-1 of the Securities Exchange Act of 1934 relating to conflict minerals (the “Rule”). The term "conflict minerals" is defined in the Rule as cassiterite, columbite-tantalite (coltan), wolframite, and their derivatives, tin, tantalum, tungsten, and gold (“conflict minerals” or “3TG”); or any other mineral or its derivatives determined by the Secretary of State to be financing conflict in the Democratic Republic of Congo ("DRC") or any adjoining country that shares an internationally recognized border with the DRC. For the purpose of this Report, the adjoining countries and the DRC are referred to as the “Covered Countries.”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and Product Overview</w:t>
      </w:r>
    </w:p>
    <w:p>
      <w:pPr>
        <w:spacing w:after="0" w:line="253"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Xylem is a leading global water technology company. Xylem designs, manufactures and services highly engineered products and solutions across a wide variety of critical applications primarily in the water sector, but also in energy. Our broad portfolio of products, services and solutions addresses customer needs across the water cycle, from the delivery, measurement and use of drinking water, to the collection, testing, analysis and treatment of wastewater, to the return of water to the environment. We sell our products in approximately 150 countries to a diverse customer base through a global distribution network consisting of our direct sales force and independent channel partners.</w:t>
      </w:r>
    </w:p>
    <w:p>
      <w:pPr>
        <w:spacing w:after="0" w:line="222"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We have three reportable business segments that are aligned around the critical market applications they provide: Water Infrastructure, Applied Water and Measurement &amp; Control Solutions. Our Water Infrastructure segment primarily supports the process that collects water from a source, treats it and distributes it to users and then treats and returns the wastewater responsibly to the environment through two closely linked applications: Transport and Treatment. Our Water Infrastructure segment offers a range of products including water and wastewater pumps, treatment equipment, and controls and systems. Our Applied Water segment encompasses the uses of water in two primary applications: Building Services and Industrial Water. These applications serve a diverse set of customers in commercial, residential and industrial end markets. Our Applied Water segment’s major products include pumps, valves, heat exchangers, controls and dispensing equipment. Our Measurement &amp; Control Solutions segment develops advanced technology solutions that enable intelligent use and conservation of critical water and energy resources. Our Measurement &amp; Control Solutions segment delivers communications, smart metering, measurement and control technologies, critical infrastructure technologies, analytical instrumentation, software and services including cloud-based analytics, remote monitoring and data management, leak detection, condition assessment, asset management, and pressure monitoring solutions.</w:t>
      </w:r>
    </w:p>
    <w:p>
      <w:pPr>
        <w:spacing w:after="0" w:line="223"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We have manufacturing facilities in numerous countries producing thousands of parts. Our facilities procure materials and products globally and regionally, that are then assembled into our products or are resold. There are multiple tiers in our supply chain and we do not have a direct relationship with smelters and refiners. As such, we rely on our direct suppliers to provide information on the existence of, and the origin of, any 3TG contained in components and materials supplied to us, including the sources of any 3TG that are supplied to them from their supply chains. Our direct suppliers similarly rely on information provided by their suppliers.</w:t>
      </w:r>
    </w:p>
    <w:p>
      <w:pPr>
        <w:sectPr>
          <w:pgSz w:w="11900" w:h="16838" w:orient="portrait"/>
          <w:cols w:equalWidth="0" w:num="1">
            <w:col w:w="11240"/>
          </w:cols>
          <w:pgMar w:left="320" w:top="1408" w:right="339" w:bottom="1440" w:gutter="0" w:footer="0" w:header="0"/>
        </w:sectPr>
      </w:pPr>
    </w:p>
    <w:bookmarkStart w:id="4" w:name="page5"/>
    <w:bookmarkEnd w:id="4"/>
    <w:p>
      <w:pPr>
        <w:spacing w:after="0" w:line="247" w:lineRule="auto"/>
        <w:rPr>
          <w:sz w:val="20"/>
          <w:szCs w:val="20"/>
          <w:color w:val="auto"/>
        </w:rPr>
      </w:pPr>
      <w:r>
        <w:rPr>
          <w:rFonts w:ascii="Arial" w:cs="Arial" w:eastAsia="Arial" w:hAnsi="Arial"/>
          <w:sz w:val="19"/>
          <w:szCs w:val="19"/>
          <w:color w:val="auto"/>
        </w:rPr>
        <w:t>We have adopted a Conflict Minerals Policy Statement ("Policy") that applies to all of our suppliers. This Policy articulates our conflict minerals supply chain due diligence process and our commitment to our reporting obligations regarding conflict minerals. Our Policy is available on our website at https://www.xylem.com/en-us/about-xylem/conflict-minerals-policy-statement/.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Reasonable Country of Origin Inquiry</w:t>
      </w:r>
    </w:p>
    <w:p>
      <w:pPr>
        <w:spacing w:after="0" w:line="253" w:lineRule="exact"/>
        <w:rPr>
          <w:sz w:val="20"/>
          <w:szCs w:val="20"/>
          <w:color w:val="auto"/>
        </w:rPr>
      </w:pPr>
    </w:p>
    <w:p>
      <w:pPr>
        <w:ind w:right="160"/>
        <w:spacing w:after="0" w:line="230" w:lineRule="auto"/>
        <w:rPr>
          <w:sz w:val="20"/>
          <w:szCs w:val="20"/>
          <w:color w:val="auto"/>
        </w:rPr>
      </w:pPr>
      <w:r>
        <w:rPr>
          <w:rFonts w:ascii="Arial" w:cs="Arial" w:eastAsia="Arial" w:hAnsi="Arial"/>
          <w:sz w:val="20"/>
          <w:szCs w:val="20"/>
          <w:color w:val="auto"/>
        </w:rPr>
        <w:t>We determined that 3TGs were necessary to the functionality and production of some of our products manufactured during the 2020 calendar year. Accordingly, we conducted a reasonable country of origin inquiry (“RCOI”) in good faith to determine whether the 3TGs may have originated in the Covered Countries and whether the minerals may have come from recycled or scrap sources.</w:t>
      </w:r>
    </w:p>
    <w:p>
      <w:pPr>
        <w:spacing w:after="0" w:line="225"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We conducted an engineering analysis of the products we manufacture or contract to manufacture to identify products and components used in our manufacturing process that contain, or had a high probability of containing, one or more 3TG. Our engineering departments then worked with sourcing departments across the Company to identify the associated direct suppliers (the “in-scope suppliers”) that provide the Company with those products. We reviewed our supplier list to ensure that irrelevant or “out of scope” suppliers were removed from the conflict minerals survey process, based on the following criteria:</w:t>
      </w:r>
    </w:p>
    <w:p>
      <w:pPr>
        <w:spacing w:after="0" w:line="21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supplier supplies packaging only (excluding labels).</w:t>
      </w:r>
    </w:p>
    <w:p>
      <w:pPr>
        <w:ind w:left="660" w:right="60" w:hanging="328"/>
        <w:spacing w:after="0" w:line="22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supplier supplies the Company with items that do not end up in our products (including equipment used to make our products).</w:t>
      </w:r>
    </w:p>
    <w:p>
      <w:pPr>
        <w:ind w:left="660" w:hanging="328"/>
        <w:spacing w:after="0" w:line="22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supplier is a test lab.</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supplier is a service provider only.</w:t>
      </w:r>
    </w:p>
    <w:p>
      <w:pPr>
        <w:spacing w:after="0" w:line="229" w:lineRule="exact"/>
        <w:rPr>
          <w:sz w:val="20"/>
          <w:szCs w:val="20"/>
          <w:color w:val="auto"/>
        </w:rPr>
      </w:pPr>
    </w:p>
    <w:p>
      <w:pPr>
        <w:ind w:right="1000"/>
        <w:spacing w:after="0" w:line="236" w:lineRule="auto"/>
        <w:rPr>
          <w:sz w:val="20"/>
          <w:szCs w:val="20"/>
          <w:color w:val="auto"/>
        </w:rPr>
      </w:pPr>
      <w:r>
        <w:rPr>
          <w:rFonts w:ascii="Arial" w:cs="Arial" w:eastAsia="Arial" w:hAnsi="Arial"/>
          <w:sz w:val="20"/>
          <w:szCs w:val="20"/>
          <w:color w:val="auto"/>
        </w:rPr>
        <w:t>To assist in determining whether necessary 3TG in our products originated in Covered Countries, we retained Assent Compliance (“Assent”), a third-party service provider, to assist us in reviewing our supply chain.</w:t>
      </w:r>
    </w:p>
    <w:p>
      <w:pPr>
        <w:spacing w:after="0" w:line="223"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We provided a list of in-scope suppliers to Assent for upload to its Assent Compliance Manager tool (“ACM”). Assent's ACM is a SaaS platform that enables its users to complete and track supplier communications as well as allow suppliers to upload completed Conflict Minerals Reporting Templates ("CMRTs") directly to the platform for assessment and management. Via the ACM, we contacted and conducted a survey of 4,495 in-scope suppliers using version 6.01 of the CMRT maintained by the Responsible Minerals Initiative ("RMI"). Assent requested that all in-scope suppliers complete a CMRT and included training and education resources to guide suppliers on best practices and the use of the CMRT template. Assent monitored and tracked all communications in the ACM for future reporting and transparency. Assent’s program also includes automated data validation on all submitted CMRTs. The goal of data validation was to increase the accuracy of submissions and identify any contradictory answers in the CMRTs.</w:t>
      </w:r>
    </w:p>
    <w:p>
      <w:pPr>
        <w:spacing w:after="0" w:line="22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All submitted CMRTs are accepted and classified as valid or invalid and all data is retained. Suppliers with invalid or incomplete CMRTs were contacted and encouraged to resubmit a valid or complete form. Suppliers were also provided with guidance on how to correct validation errors. As of April 30, 2021, approximately 2.2% of our in-scope suppliers were classified as submitting invalid or incomplete responses. Included in these responses were suppliers who responded to our inquiry with a response that was in a form other than the CMRT. The percentage of invalid or incomplete responses has increased slightly compared to 1.5% in the prior reporting year.</w:t>
      </w:r>
    </w:p>
    <w:p>
      <w:pPr>
        <w:sectPr>
          <w:pgSz w:w="11900" w:h="16838" w:orient="portrait"/>
          <w:cols w:equalWidth="0" w:num="1">
            <w:col w:w="11220"/>
          </w:cols>
          <w:pgMar w:left="320" w:top="1432" w:right="359" w:bottom="1440" w:gutter="0" w:footer="0" w:header="0"/>
        </w:sectPr>
      </w:pPr>
    </w:p>
    <w:bookmarkStart w:id="5" w:name="page6"/>
    <w:bookmarkEnd w:id="5"/>
    <w:p>
      <w:pPr>
        <w:ind w:right="20"/>
        <w:spacing w:after="0" w:line="227" w:lineRule="auto"/>
        <w:rPr>
          <w:sz w:val="20"/>
          <w:szCs w:val="20"/>
          <w:color w:val="auto"/>
        </w:rPr>
      </w:pPr>
      <w:r>
        <w:rPr>
          <w:rFonts w:ascii="Arial" w:cs="Arial" w:eastAsia="Arial" w:hAnsi="Arial"/>
          <w:sz w:val="20"/>
          <w:szCs w:val="20"/>
          <w:color w:val="auto"/>
        </w:rPr>
        <w:t>Assent compared the list of smelters and refiners provided in our in-scope suppliers’ CMRT responses to the lists of smelters maintained by the RMI. If a supplier indicated that a facility was certified as conflict-free, Assent confirmed that the facility was listed on RMI’s list of validated conflict-free smelters and refiners of 3TGs. Our in-scope suppliers identified a total of 332 smelters and refiners that appear on the lists maintained by RMI. Of these 332 smelters and refiners, 237 are validated as conflict-free by RMI or a cross-recognized initiative. Furthermore, based on information provided by RMI, 5 smelters or refiners have agreed to undergo, are currently undergoing, or have failed and may be appealing a third-party audit. Most of the CMRTs received were made on a company or division-level basis, which did not allow us to identify which smelters or refiners listed by our suppliers actually processed the 3TGs contained in our products. Based on our RCOI, we exercised further due diligence on the source and chain of custody of the 3TGs contained in components and products provided by our suppliers, as required by the Rule.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Due Diligence</w:t>
      </w:r>
    </w:p>
    <w:p>
      <w:pPr>
        <w:spacing w:after="0" w:line="253" w:lineRule="exact"/>
        <w:rPr>
          <w:sz w:val="20"/>
          <w:szCs w:val="20"/>
          <w:color w:val="auto"/>
        </w:rPr>
      </w:pPr>
    </w:p>
    <w:p>
      <w:pPr>
        <w:ind w:right="320"/>
        <w:spacing w:after="0" w:line="230" w:lineRule="auto"/>
        <w:rPr>
          <w:sz w:val="20"/>
          <w:szCs w:val="20"/>
          <w:color w:val="auto"/>
        </w:rPr>
      </w:pPr>
      <w:r>
        <w:rPr>
          <w:rFonts w:ascii="Arial" w:cs="Arial" w:eastAsia="Arial" w:hAnsi="Arial"/>
          <w:sz w:val="20"/>
          <w:szCs w:val="20"/>
          <w:color w:val="auto"/>
        </w:rPr>
        <w:t>Our conflict minerals supply chain due diligence program is designed to conform, in all material respects, to the framework in The Organisation for Economic Co-operation and Development's Due Diligence Guidance for Responsible Supply Chains of Minerals from Conflict-Affected and High-Risk Areas, and the related Supplements for gold, tin, tantalum and tungsten (the “OECD Guidance”). We integrated the five steps recommended by the OECD Guidance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Step 1: Establish Strong Management Systems Regarding Conflict Minerals</w:t>
      </w:r>
    </w:p>
    <w:p>
      <w:pPr>
        <w:spacing w:after="0" w:line="94" w:lineRule="exact"/>
        <w:rPr>
          <w:sz w:val="20"/>
          <w:szCs w:val="20"/>
          <w:color w:val="auto"/>
        </w:rPr>
      </w:pPr>
    </w:p>
    <w:p>
      <w:pPr>
        <w:ind w:left="1000" w:hanging="618"/>
        <w:spacing w:after="0" w:line="232" w:lineRule="auto"/>
        <w:tabs>
          <w:tab w:leader="none" w:pos="1436"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established a cross-functional team to implement and manage our conflict minerals compliance program. The team, led by our procurement group, includes representatives from our businesses and subject matter experts in the fields of engineering, information technology, legal, operations and procurement.</w:t>
      </w:r>
    </w:p>
    <w:p>
      <w:pPr>
        <w:spacing w:after="0" w:line="89" w:lineRule="exact"/>
        <w:rPr>
          <w:rFonts w:ascii="Arial" w:cs="Arial" w:eastAsia="Arial" w:hAnsi="Arial"/>
          <w:sz w:val="20"/>
          <w:szCs w:val="20"/>
          <w:color w:val="auto"/>
        </w:rPr>
      </w:pPr>
    </w:p>
    <w:p>
      <w:pPr>
        <w:jc w:val="both"/>
        <w:ind w:left="1000" w:right="20" w:hanging="618"/>
        <w:spacing w:after="0" w:line="232" w:lineRule="auto"/>
        <w:tabs>
          <w:tab w:leader="none" w:pos="1436"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adopted a Conflict Minerals Policy Statement that applies to all of our suppliers. Our Conflict Minerals Policy Statement is publicly available on our website at: https://www.xylem.com/en-US/about-xylem/conflict-minerals-policy-statement/</w:t>
      </w:r>
    </w:p>
    <w:p>
      <w:pPr>
        <w:spacing w:after="0" w:line="89" w:lineRule="exact"/>
        <w:rPr>
          <w:rFonts w:ascii="Arial" w:cs="Arial" w:eastAsia="Arial" w:hAnsi="Arial"/>
          <w:sz w:val="20"/>
          <w:szCs w:val="20"/>
          <w:color w:val="auto"/>
        </w:rPr>
      </w:pPr>
    </w:p>
    <w:p>
      <w:pPr>
        <w:ind w:left="1000" w:right="40" w:hanging="618"/>
        <w:spacing w:after="0" w:line="229" w:lineRule="auto"/>
        <w:tabs>
          <w:tab w:leader="none" w:pos="1436"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controls include our Code of Conduct and our Supplier Code of Conduct, both publicly available on our website at https://www.xylem.com/en/about-xylem/, which outline expected behaviors for our employees and suppliers. In addition, we added a compliance clause to new and renewed supplier contracts, stating our expectation that suppliers provide the product content information the Company needs to comply with our conflict minerals reporting obligations.</w:t>
      </w:r>
    </w:p>
    <w:p>
      <w:pPr>
        <w:spacing w:after="0" w:line="90" w:lineRule="exact"/>
        <w:rPr>
          <w:rFonts w:ascii="Arial" w:cs="Arial" w:eastAsia="Arial" w:hAnsi="Arial"/>
          <w:sz w:val="20"/>
          <w:szCs w:val="20"/>
          <w:color w:val="auto"/>
        </w:rPr>
      </w:pPr>
    </w:p>
    <w:p>
      <w:pPr>
        <w:ind w:left="1000" w:right="140" w:hanging="618"/>
        <w:spacing w:after="0" w:line="232" w:lineRule="auto"/>
        <w:tabs>
          <w:tab w:leader="none" w:pos="1436"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have a hotline, called Integrity Line, which provides employees and suppliers with a mechanism to report violations or concerns related to our policies, including our Conflict Minerals Policy Statement, our Code of Conduct and our Supplier Code of Conduct.</w:t>
      </w:r>
    </w:p>
    <w:p>
      <w:pPr>
        <w:spacing w:after="0" w:line="210" w:lineRule="exact"/>
        <w:rPr>
          <w:rFonts w:ascii="Arial" w:cs="Arial" w:eastAsia="Arial" w:hAnsi="Arial"/>
          <w:sz w:val="20"/>
          <w:szCs w:val="20"/>
          <w:color w:val="auto"/>
        </w:rPr>
      </w:pPr>
    </w:p>
    <w:p>
      <w:pPr>
        <w:ind w:left="980" w:right="180" w:hanging="598"/>
        <w:spacing w:after="0" w:line="236"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engaged Assent Compliance to assist with supplier engagement, evaluating supply chain information regarding 3TGs and to assist with the development and implementation of additional due diligence steps.</w:t>
      </w:r>
    </w:p>
    <w:p>
      <w:pPr>
        <w:spacing w:after="0" w:line="87" w:lineRule="exact"/>
        <w:rPr>
          <w:rFonts w:ascii="Arial" w:cs="Arial" w:eastAsia="Arial" w:hAnsi="Arial"/>
          <w:sz w:val="20"/>
          <w:szCs w:val="20"/>
          <w:color w:val="auto"/>
        </w:rPr>
      </w:pPr>
    </w:p>
    <w:p>
      <w:pPr>
        <w:ind w:left="980" w:right="280" w:hanging="598"/>
        <w:spacing w:after="0" w:line="232"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 assist in the continuous improvement of the quality of the responses we received from our suppliers, we used Assent’s Learning Management System, Assent University, and provided all in-scope suppliers access to Assent’s Conflict Minerals training course.</w:t>
      </w:r>
    </w:p>
    <w:p>
      <w:pPr>
        <w:sectPr>
          <w:pgSz w:w="11900" w:h="16838" w:orient="portrait"/>
          <w:cols w:equalWidth="0" w:num="1">
            <w:col w:w="11220"/>
          </w:cols>
          <w:pgMar w:left="320" w:top="1432" w:right="359" w:bottom="1440" w:gutter="0" w:footer="0" w:header="0"/>
        </w:sectPr>
      </w:pPr>
    </w:p>
    <w:bookmarkStart w:id="6" w:name="page7"/>
    <w:bookmarkEnd w:id="6"/>
    <w:p>
      <w:pPr>
        <w:spacing w:after="0" w:line="100" w:lineRule="exact"/>
        <w:rPr>
          <w:sz w:val="20"/>
          <w:szCs w:val="20"/>
          <w:color w:val="auto"/>
        </w:rPr>
      </w:pPr>
    </w:p>
    <w:p>
      <w:pPr>
        <w:ind w:left="980" w:right="680" w:hanging="598"/>
        <w:spacing w:after="0" w:line="232"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Assent retains all conflict minerals related data and documents, including supplier responses to CMRTs. The information and findings from this process are stored in a database that can be audited by internal or external parties.</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Step 2: Identify and Assess Risk in the Supply Chain</w:t>
      </w:r>
    </w:p>
    <w:p>
      <w:pPr>
        <w:spacing w:after="0" w:line="229"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We adopted the RMI’s approach, which attempts to trace the origin of the 3TG provided to us by identifying smelters, refiners, recyclers and scrap supplier sources. As discussed above, we surveyed 4,495 in-scope suppliers using the CMRT in an effort to identify the origin, source and chain of custody of 3TGs contained in our products.</w:t>
      </w:r>
    </w:p>
    <w:p>
      <w:pPr>
        <w:spacing w:after="0" w:line="224"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We conducted multiple rounds of follow-up with suppliers who were not responsive to our survey. We reviewed the responses we received against red flag indicators and validation criteria to determine which supplier responses required further engagement. Certain risks were identified automatically through Assent's ACM system based on pre-established criteria. These risks were addressed by Assent's supply chain staff as well as members of our internal conflict minerals team to engage the supplier to gather additional pertinent data.</w:t>
      </w:r>
    </w:p>
    <w:p>
      <w:pPr>
        <w:spacing w:after="0" w:line="226" w:lineRule="exact"/>
        <w:rPr>
          <w:sz w:val="20"/>
          <w:szCs w:val="20"/>
          <w:color w:val="auto"/>
        </w:rPr>
      </w:pPr>
    </w:p>
    <w:p>
      <w:pPr>
        <w:ind w:right="180"/>
        <w:spacing w:after="0" w:line="229" w:lineRule="auto"/>
        <w:rPr>
          <w:sz w:val="20"/>
          <w:szCs w:val="20"/>
          <w:color w:val="auto"/>
        </w:rPr>
      </w:pPr>
      <w:r>
        <w:rPr>
          <w:rFonts w:ascii="Arial" w:cs="Arial" w:eastAsia="Arial" w:hAnsi="Arial"/>
          <w:sz w:val="20"/>
          <w:szCs w:val="20"/>
          <w:color w:val="auto"/>
        </w:rPr>
        <w:t>The primary risk we identified related to the nature of the responses received. Many of the responses provided data at a company or divisional level, or suppliers were unable to specify the smelters or refiners used for 3TG in the components supplied to the Company. Additionally, many suppliers indicated that they received information regarding their supply chains from an average of 82% of their suppliers and, therefore, they could not provide a comprehensive list of all smelters or refiners in their supply chains.</w:t>
      </w:r>
    </w:p>
    <w:p>
      <w:pPr>
        <w:spacing w:after="0" w:line="226"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We identified and assessed risks associated with conflict minerals in the supply chain in accordance with OECD Guidelines. Risks were identified by assessing the due diligence practices of smelters and refiners identified in the supply chain by upstream suppliers that listed mineral processing facilities on their CMRT declarations. Assent compared the facilities listed in the CMRT responses to the list of smelters and refiners maintained by the RMI to ensure that the facilities met RMI's definition of a 3TG processing facility that was operational during the 2020 calendar year.</w:t>
      </w:r>
    </w:p>
    <w:p>
      <w:pPr>
        <w:spacing w:after="0" w:line="226"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In order to assess the risk that any of these smelters and refiners posed to our supply chain, Assent determined if the smelter or refiner had been audited against a standard in conformance with the OECD Guidance, such as the Responsible Minerals Assurance Process ("RMAP"). We do not typically have a direct relationship with 3TG smelters and refiners and do not perform or direct audits of these entities within our supply chain. Smelters and refiners that have completed an RMAP audit are considered to be DRC-Conflict Free. In cases where the smelter or refiner’s due diligence practices have not been audited against the RMAP standard, a potential supply chain risk exists.</w:t>
      </w:r>
    </w:p>
    <w:p>
      <w:pPr>
        <w:spacing w:after="0" w:line="222" w:lineRule="exact"/>
        <w:rPr>
          <w:sz w:val="20"/>
          <w:szCs w:val="20"/>
          <w:color w:val="auto"/>
        </w:rPr>
      </w:pPr>
    </w:p>
    <w:p>
      <w:pPr>
        <w:jc w:val="both"/>
        <w:ind w:right="260"/>
        <w:spacing w:after="0" w:line="232" w:lineRule="auto"/>
        <w:rPr>
          <w:sz w:val="20"/>
          <w:szCs w:val="20"/>
          <w:color w:val="auto"/>
        </w:rPr>
      </w:pPr>
      <w:r>
        <w:rPr>
          <w:rFonts w:ascii="Arial" w:cs="Arial" w:eastAsia="Arial" w:hAnsi="Arial"/>
          <w:sz w:val="20"/>
          <w:szCs w:val="20"/>
          <w:color w:val="auto"/>
        </w:rPr>
        <w:t>Each facility that meets the RMI definition of a smelter or refiner of a 3TG mineral is assessed according to red flag indicators defined in the OECD Guidance. Assent uses the following factors to determine the level of risk that each smelter poses to the supply chain by identifying red flags:</w:t>
      </w:r>
    </w:p>
    <w:p>
      <w:pPr>
        <w:spacing w:after="0" w:line="73" w:lineRule="exact"/>
        <w:rPr>
          <w:sz w:val="20"/>
          <w:szCs w:val="20"/>
          <w:color w:val="auto"/>
        </w:rPr>
      </w:pPr>
    </w:p>
    <w:p>
      <w:pPr>
        <w:ind w:left="1120" w:hanging="738"/>
        <w:spacing w:after="0"/>
        <w:tabs>
          <w:tab w:leader="none" w:pos="1120" w:val="left"/>
        </w:tabs>
        <w:numPr>
          <w:ilvl w:val="0"/>
          <w:numId w:val="5"/>
        </w:numPr>
        <w:rPr>
          <w:rFonts w:ascii="Arial" w:cs="Arial" w:eastAsia="Arial" w:hAnsi="Arial"/>
          <w:sz w:val="22"/>
          <w:szCs w:val="22"/>
          <w:color w:val="auto"/>
        </w:rPr>
      </w:pPr>
      <w:r>
        <w:rPr>
          <w:rFonts w:ascii="Arial" w:cs="Arial" w:eastAsia="Arial" w:hAnsi="Arial"/>
          <w:sz w:val="20"/>
          <w:szCs w:val="20"/>
          <w:color w:val="auto"/>
        </w:rPr>
        <w:t>Geographic proximity to the DRC and the Covered Countries;</w:t>
      </w:r>
    </w:p>
    <w:p>
      <w:pPr>
        <w:spacing w:after="0" w:line="84" w:lineRule="exact"/>
        <w:rPr>
          <w:rFonts w:ascii="Arial" w:cs="Arial" w:eastAsia="Arial" w:hAnsi="Arial"/>
          <w:sz w:val="22"/>
          <w:szCs w:val="22"/>
          <w:color w:val="auto"/>
        </w:rPr>
      </w:pPr>
    </w:p>
    <w:p>
      <w:pPr>
        <w:ind w:left="1120" w:hanging="738"/>
        <w:spacing w:after="0"/>
        <w:tabs>
          <w:tab w:leader="none" w:pos="1120" w:val="left"/>
        </w:tabs>
        <w:numPr>
          <w:ilvl w:val="0"/>
          <w:numId w:val="5"/>
        </w:numPr>
        <w:rPr>
          <w:rFonts w:ascii="Arial" w:cs="Arial" w:eastAsia="Arial" w:hAnsi="Arial"/>
          <w:sz w:val="22"/>
          <w:szCs w:val="22"/>
          <w:color w:val="auto"/>
        </w:rPr>
      </w:pPr>
      <w:r>
        <w:rPr>
          <w:rFonts w:ascii="Arial" w:cs="Arial" w:eastAsia="Arial" w:hAnsi="Arial"/>
          <w:sz w:val="20"/>
          <w:szCs w:val="20"/>
          <w:color w:val="auto"/>
        </w:rPr>
        <w:t>Known mineral source country of origin;</w:t>
      </w:r>
    </w:p>
    <w:p>
      <w:pPr>
        <w:spacing w:after="0" w:line="100" w:lineRule="exact"/>
        <w:rPr>
          <w:rFonts w:ascii="Arial" w:cs="Arial" w:eastAsia="Arial" w:hAnsi="Arial"/>
          <w:sz w:val="22"/>
          <w:szCs w:val="22"/>
          <w:color w:val="auto"/>
        </w:rPr>
      </w:pPr>
    </w:p>
    <w:p>
      <w:pPr>
        <w:ind w:left="1120" w:hanging="738"/>
        <w:spacing w:after="0"/>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RMAP audit status;</w:t>
      </w:r>
    </w:p>
    <w:p>
      <w:pPr>
        <w:sectPr>
          <w:pgSz w:w="11900" w:h="16838" w:orient="portrait"/>
          <w:cols w:equalWidth="0" w:num="1">
            <w:col w:w="11220"/>
          </w:cols>
          <w:pgMar w:left="320" w:top="1440" w:right="359" w:bottom="1440" w:gutter="0" w:footer="0" w:header="0"/>
        </w:sectPr>
      </w:pPr>
    </w:p>
    <w:bookmarkStart w:id="7" w:name="page8"/>
    <w:bookmarkEnd w:id="7"/>
    <w:p>
      <w:pPr>
        <w:spacing w:after="0" w:line="31" w:lineRule="exact"/>
        <w:rPr>
          <w:sz w:val="20"/>
          <w:szCs w:val="20"/>
          <w:color w:val="auto"/>
        </w:rPr>
      </w:pPr>
    </w:p>
    <w:p>
      <w:pPr>
        <w:ind w:left="1120" w:hanging="738"/>
        <w:spacing w:after="0"/>
        <w:tabs>
          <w:tab w:leader="none" w:pos="1120" w:val="left"/>
        </w:tabs>
        <w:numPr>
          <w:ilvl w:val="0"/>
          <w:numId w:val="6"/>
        </w:numPr>
        <w:rPr>
          <w:rFonts w:ascii="Arial" w:cs="Arial" w:eastAsia="Arial" w:hAnsi="Arial"/>
          <w:sz w:val="22"/>
          <w:szCs w:val="22"/>
          <w:color w:val="auto"/>
        </w:rPr>
      </w:pPr>
      <w:r>
        <w:rPr>
          <w:rFonts w:ascii="Arial" w:cs="Arial" w:eastAsia="Arial" w:hAnsi="Arial"/>
          <w:sz w:val="20"/>
          <w:szCs w:val="20"/>
          <w:color w:val="auto"/>
        </w:rPr>
        <w:t>Credible evidence of unethical or conflict sourcing; and</w:t>
      </w:r>
    </w:p>
    <w:p>
      <w:pPr>
        <w:spacing w:after="0" w:line="100" w:lineRule="exact"/>
        <w:rPr>
          <w:rFonts w:ascii="Arial" w:cs="Arial" w:eastAsia="Arial" w:hAnsi="Arial"/>
          <w:sz w:val="22"/>
          <w:szCs w:val="22"/>
          <w:color w:val="auto"/>
        </w:rPr>
      </w:pPr>
    </w:p>
    <w:p>
      <w:pPr>
        <w:ind w:left="1120" w:hanging="738"/>
        <w:spacing w:after="0"/>
        <w:tabs>
          <w:tab w:leader="none" w:pos="1120" w:val="left"/>
        </w:tabs>
        <w:numPr>
          <w:ilvl w:val="0"/>
          <w:numId w:val="6"/>
        </w:numPr>
        <w:rPr>
          <w:rFonts w:ascii="Arial" w:cs="Arial" w:eastAsia="Arial" w:hAnsi="Arial"/>
          <w:sz w:val="20"/>
          <w:szCs w:val="20"/>
          <w:color w:val="auto"/>
        </w:rPr>
      </w:pPr>
      <w:r>
        <w:rPr>
          <w:rFonts w:ascii="Arial" w:cs="Arial" w:eastAsia="Arial" w:hAnsi="Arial"/>
          <w:sz w:val="20"/>
          <w:szCs w:val="20"/>
          <w:color w:val="auto"/>
        </w:rPr>
        <w:t>Peer assessments conducted by credible third-party sources.</w:t>
      </w:r>
    </w:p>
    <w:p>
      <w:pPr>
        <w:spacing w:after="0" w:line="108"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As part of our risk management plan under the OECD Guidance, when these facilities were reported on a CMRT by one of the in-scope suppliers surveyed, risk mitigation activities are initiated. Through Assent Compliance, submissions that include facilities with red flags are sent a notice instructing the supplier to take their own risk mitigation actions, including submission of a product-specific CMRT to better identify the connection to products that they supply to the Company, and escalating up to removal of these red flag smelters from their supply chain.</w:t>
      </w:r>
    </w:p>
    <w:p>
      <w:pPr>
        <w:spacing w:after="0" w:line="22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Step 3: Design and Implement a Strategy to Respond to Identified Risks in our Supply Chain</w:t>
      </w:r>
    </w:p>
    <w:p>
      <w:pPr>
        <w:spacing w:after="0" w:line="229"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As discussed under Step 2 above, we reviewed CMRT survey responses against risk-assessment criteria, and worked to resolve any red flags or inconsistencies identified. We evaluated risks on a case-by-case basis; this flexible approach enabled us to provide a risk-appropriate response.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Step 4: Independent Third-Party Audits of Supply Chain Due Diligence</w:t>
      </w:r>
    </w:p>
    <w:p>
      <w:pPr>
        <w:spacing w:after="0" w:line="229"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We do not have a direct relationship with smelters or refiners and we do not perform or direct audits of smelters or refiners. We have leveraged the due diligence conducted on smelters and refiners through the RMI’s RMAP. The RMAP uses an independent third-party audit to identify smelters and refiners that have systems in place to assure sourcing of only conflict-free materials.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Step 5: Publicly Report on our Supply Chain Due Diligence</w:t>
      </w:r>
    </w:p>
    <w:p>
      <w:pPr>
        <w:spacing w:after="0" w:line="229"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We report annually on our conflict minerals due diligence program in our Form SD filed with the Securities and Exchange Commission ("SEC") and this related Report, which are publicly available on our website at www.xylem.com under “Investors – Access Financial Information – SEC Filings.”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our RCOI and Due Diligence</w:t>
      </w:r>
    </w:p>
    <w:p>
      <w:pPr>
        <w:spacing w:after="0" w:line="253" w:lineRule="exact"/>
        <w:rPr>
          <w:sz w:val="20"/>
          <w:szCs w:val="20"/>
          <w:color w:val="auto"/>
        </w:rPr>
      </w:pPr>
    </w:p>
    <w:p>
      <w:pPr>
        <w:ind w:right="20"/>
        <w:spacing w:after="0"/>
        <w:rPr>
          <w:sz w:val="20"/>
          <w:szCs w:val="20"/>
          <w:color w:val="auto"/>
        </w:rPr>
      </w:pPr>
      <w:r>
        <w:rPr>
          <w:rFonts w:ascii="Arial" w:cs="Arial" w:eastAsia="Arial" w:hAnsi="Arial"/>
          <w:sz w:val="19"/>
          <w:szCs w:val="19"/>
          <w:color w:val="auto"/>
        </w:rPr>
        <w:t>For the 2020 reporting year, of the 4,495 in-scope suppliers surveyed, approximately 58% responded (as compared to a 55% response rate for the 2019 reporting year). We have a wide supplier base with varying levels of resources and sophistication and many of our suppliers are not subject to the Rule themselves. The majority of the responses we received provided information at the company or division level and/or did not contain conclusive information. There were also suppliers that were unable to provide information on the smelters or refiners they used for materials supplied to us. Some of our in-scope suppliers reported that they had identified scrap or recycled sources of conflict minerals in their supply chains. In addition, due to the recent impacts of the novel coronavirus (COVID-19) pandemic, some suppliers were unable to respond to the survey.</w:t>
      </w:r>
    </w:p>
    <w:p>
      <w:pPr>
        <w:spacing w:after="0" w:line="226"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Based on the information obtained through our RCOI and the due diligence processes described above, for the year ended December 31, 2020, we do not have sufficient information to determine the country of origin for all of the 3TGs contained in or used to manufacture our products. We have provided a list of smelters and refiners that may have been used to process minerals in the Company’s supply chain in the Annex to this Report. The list is based on information reported by some of the Company’s in-scope suppliers. While the list is not</w:t>
      </w:r>
    </w:p>
    <w:p>
      <w:pPr>
        <w:sectPr>
          <w:pgSz w:w="11900" w:h="16838" w:orient="portrait"/>
          <w:cols w:equalWidth="0" w:num="1">
            <w:col w:w="11100"/>
          </w:cols>
          <w:pgMar w:left="320" w:top="1440" w:right="479" w:bottom="1440" w:gutter="0" w:footer="0" w:header="0"/>
        </w:sectPr>
      </w:pPr>
    </w:p>
    <w:bookmarkStart w:id="8" w:name="page9"/>
    <w:bookmarkEnd w:id="8"/>
    <w:p>
      <w:pPr>
        <w:ind w:right="200"/>
        <w:spacing w:after="0" w:line="236" w:lineRule="auto"/>
        <w:rPr>
          <w:sz w:val="20"/>
          <w:szCs w:val="20"/>
          <w:color w:val="auto"/>
        </w:rPr>
      </w:pPr>
      <w:r>
        <w:rPr>
          <w:rFonts w:ascii="Arial" w:cs="Arial" w:eastAsia="Arial" w:hAnsi="Arial"/>
          <w:sz w:val="20"/>
          <w:szCs w:val="20"/>
          <w:color w:val="auto"/>
        </w:rPr>
        <w:t>comprehensive, it is also over-inclusive, containing some smelters or refiners that are not definitively in the Company’s supply chain due supplier responses at the company level.</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Continuous Improvement Efforts to Mitigate Risks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To improve our conflict minerals program and mitigate related risk, we will continue to:</w:t>
      </w:r>
    </w:p>
    <w:p>
      <w:pPr>
        <w:spacing w:after="0" w:line="148" w:lineRule="exact"/>
        <w:rPr>
          <w:sz w:val="20"/>
          <w:szCs w:val="20"/>
          <w:color w:val="auto"/>
        </w:rPr>
      </w:pPr>
    </w:p>
    <w:p>
      <w:pPr>
        <w:ind w:left="1120" w:right="160" w:hanging="590"/>
        <w:spacing w:after="0" w:line="236" w:lineRule="auto"/>
        <w:tabs>
          <w:tab w:leader="none" w:pos="1140" w:val="left"/>
        </w:tabs>
        <w:numPr>
          <w:ilvl w:val="0"/>
          <w:numId w:val="7"/>
        </w:numPr>
        <w:rPr>
          <w:rFonts w:ascii="Arial" w:cs="Arial" w:eastAsia="Arial" w:hAnsi="Arial"/>
          <w:sz w:val="20"/>
          <w:szCs w:val="20"/>
          <w:color w:val="auto"/>
        </w:rPr>
      </w:pPr>
      <w:r>
        <w:rPr>
          <w:rFonts w:ascii="Arial" w:cs="Arial" w:eastAsia="Arial" w:hAnsi="Arial"/>
          <w:sz w:val="20"/>
          <w:szCs w:val="20"/>
          <w:color w:val="auto"/>
        </w:rPr>
        <w:t>Engage with suppliers in an effort to improve the quality of the information we receive and to increase the volume of product-specific responses.</w:t>
      </w:r>
    </w:p>
    <w:p>
      <w:pPr>
        <w:spacing w:after="0" w:line="263" w:lineRule="exact"/>
        <w:rPr>
          <w:rFonts w:ascii="Arial" w:cs="Arial" w:eastAsia="Arial" w:hAnsi="Arial"/>
          <w:sz w:val="20"/>
          <w:szCs w:val="20"/>
          <w:color w:val="auto"/>
        </w:rPr>
      </w:pPr>
    </w:p>
    <w:p>
      <w:pPr>
        <w:ind w:left="1140" w:hanging="610"/>
        <w:spacing w:after="0"/>
        <w:tabs>
          <w:tab w:leader="none" w:pos="1140" w:val="left"/>
        </w:tabs>
        <w:numPr>
          <w:ilvl w:val="0"/>
          <w:numId w:val="7"/>
        </w:numPr>
        <w:rPr>
          <w:rFonts w:ascii="Arial" w:cs="Arial" w:eastAsia="Arial" w:hAnsi="Arial"/>
          <w:sz w:val="20"/>
          <w:szCs w:val="20"/>
          <w:color w:val="auto"/>
        </w:rPr>
      </w:pPr>
      <w:r>
        <w:rPr>
          <w:rFonts w:ascii="Arial" w:cs="Arial" w:eastAsia="Arial" w:hAnsi="Arial"/>
          <w:sz w:val="20"/>
          <w:szCs w:val="20"/>
          <w:color w:val="auto"/>
        </w:rPr>
        <w:t>Work with suppliers who provide incomplete or inconsistent information.</w:t>
      </w:r>
    </w:p>
    <w:p>
      <w:pPr>
        <w:spacing w:after="0" w:line="256" w:lineRule="exact"/>
        <w:rPr>
          <w:rFonts w:ascii="Arial" w:cs="Arial" w:eastAsia="Arial" w:hAnsi="Arial"/>
          <w:sz w:val="20"/>
          <w:szCs w:val="20"/>
          <w:color w:val="auto"/>
        </w:rPr>
      </w:pPr>
    </w:p>
    <w:p>
      <w:pPr>
        <w:ind w:left="1140" w:hanging="610"/>
        <w:spacing w:after="0"/>
        <w:tabs>
          <w:tab w:leader="none" w:pos="11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Refine our scoping approach, so that our efforts will be directed at the most relevant subset of our supply base.</w:t>
      </w:r>
    </w:p>
    <w:p>
      <w:pPr>
        <w:spacing w:after="0" w:line="269" w:lineRule="exact"/>
        <w:rPr>
          <w:rFonts w:ascii="Arial" w:cs="Arial" w:eastAsia="Arial" w:hAnsi="Arial"/>
          <w:sz w:val="20"/>
          <w:szCs w:val="20"/>
          <w:color w:val="auto"/>
        </w:rPr>
      </w:pPr>
    </w:p>
    <w:p>
      <w:pPr>
        <w:ind w:left="1120" w:right="420" w:hanging="590"/>
        <w:spacing w:after="0" w:line="236" w:lineRule="auto"/>
        <w:tabs>
          <w:tab w:leader="none" w:pos="114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Communicate to suppliers our expectations regarding compliance with the Company’s Conflict Minerals Policy Statement.</w:t>
      </w:r>
    </w:p>
    <w:p>
      <w:pPr>
        <w:spacing w:after="0" w:line="263" w:lineRule="exact"/>
        <w:rPr>
          <w:rFonts w:ascii="Arial" w:cs="Arial" w:eastAsia="Arial" w:hAnsi="Arial"/>
          <w:sz w:val="20"/>
          <w:szCs w:val="20"/>
          <w:color w:val="auto"/>
        </w:rPr>
      </w:pPr>
    </w:p>
    <w:p>
      <w:pPr>
        <w:ind w:left="1120" w:right="280" w:hanging="590"/>
        <w:spacing w:after="0" w:line="236" w:lineRule="auto"/>
        <w:tabs>
          <w:tab w:leader="none" w:pos="114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Conduct due diligence to improve the traceability of the minerals in our products and the overall transparency of our supply chain.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3"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Report contains “forward-looking statements”, within the meaning of Section 27A of the Securities Act of 1933, as amended, and Section 21E of the Securities Exchange Act of 1934, as amended, and the safe harbor provisions of the Private Securities Litigation Act of 1995, that are based on our current expectations and assumptions. Forward-looking statements by their nature address matters that are, to different degrees, uncertain. Forward-looking statements include any statements that are not historical and include the statements made under the heading “Continuous Improvement Efforts to Mitigate Risks”. All forward-looking statements made in this Report are based on information currently available to the Company as of the date of this Report. The Company undertakes no obligation to publicly update or revise any forward-looking statements, whether as a result of new information, future events or otherwise, except as required by law. In addition, forward-looking statements are subject to certain risks and uncertainties that could cause actual results to differ materially from the Company’s historical experience and its present expectations. Many of these risks and uncertainties are currently amplified by and may continue to be amplified by, or in the future may be amplified by, the novel coronavirus (COVID-19) pandemic or other actual or potential epidemics, pandemics or global health crises. These risks and uncertainties include, but are not limited to, the challenges associated with understanding our entire supply chain to reach the source of conflict minerals; the continued implementation of satisfactory traceability and other compliance measures by the Company and by our direct and indirect suppliers on a timely basis, or at all; the impact of changes in laws and regulations, and the interpretation thereof, and in political conditions; the impact of restructuring activities and the reorganizations of our operations; the impact of acquisitions, divestitures, joint ventures and other transactions; other factors beyond our control; and also include those risks set out under the heading “Item 1A. Risk Factors” in our Annual Report on Form 10-K for the year ended December 31, 2020 and with subsequent filings we make with the SEC.</w:t>
      </w:r>
    </w:p>
    <w:p>
      <w:pPr>
        <w:sectPr>
          <w:pgSz w:w="11900" w:h="16838" w:orient="portrait"/>
          <w:cols w:equalWidth="0" w:num="1">
            <w:col w:w="11180"/>
          </w:cols>
          <w:pgMar w:left="320" w:top="1432" w:right="399" w:bottom="1440" w:gutter="0" w:footer="0" w:header="0"/>
        </w:sectPr>
      </w:pPr>
    </w:p>
    <w:bookmarkStart w:id="9" w:name="page10"/>
    <w:bookmarkEnd w:id="9"/>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60" w:type="dxa"/>
            <w:vAlign w:val="bottom"/>
          </w:tcPr>
          <w:p>
            <w:pPr>
              <w:spacing w:after="0"/>
              <w:rPr>
                <w:sz w:val="22"/>
                <w:szCs w:val="22"/>
                <w:color w:val="auto"/>
              </w:rPr>
            </w:pPr>
          </w:p>
        </w:tc>
        <w:tc>
          <w:tcPr>
            <w:tcW w:w="6160" w:type="dxa"/>
            <w:vAlign w:val="bottom"/>
          </w:tcPr>
          <w:p>
            <w:pPr>
              <w:ind w:left="4500"/>
              <w:spacing w:after="0"/>
              <w:rPr>
                <w:sz w:val="20"/>
                <w:szCs w:val="20"/>
                <w:color w:val="auto"/>
              </w:rPr>
            </w:pPr>
            <w:r>
              <w:rPr>
                <w:rFonts w:ascii="Arial" w:cs="Arial" w:eastAsia="Arial" w:hAnsi="Arial"/>
                <w:sz w:val="20"/>
                <w:szCs w:val="20"/>
                <w:b w:val="1"/>
                <w:bCs w:val="1"/>
                <w:color w:val="auto"/>
              </w:rPr>
              <w:t>ANNEX</w:t>
            </w:r>
          </w:p>
        </w:tc>
        <w:tc>
          <w:tcPr>
            <w:tcW w:w="3300" w:type="dxa"/>
            <w:vAlign w:val="bottom"/>
          </w:tcPr>
          <w:p>
            <w:pPr>
              <w:spacing w:after="0"/>
              <w:rPr>
                <w:sz w:val="22"/>
                <w:szCs w:val="22"/>
                <w:color w:val="auto"/>
              </w:rPr>
            </w:pPr>
          </w:p>
        </w:tc>
      </w:tr>
      <w:tr>
        <w:trPr>
          <w:trHeight w:val="347"/>
        </w:trPr>
        <w:tc>
          <w:tcPr>
            <w:tcW w:w="76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6160" w:type="dxa"/>
            <w:vAlign w:val="bottom"/>
          </w:tcPr>
          <w:p>
            <w:pPr>
              <w:ind w:left="340"/>
              <w:spacing w:after="0"/>
              <w:rPr>
                <w:sz w:val="20"/>
                <w:szCs w:val="20"/>
                <w:color w:val="auto"/>
              </w:rPr>
            </w:pPr>
            <w:r>
              <w:rPr>
                <w:rFonts w:ascii="Arial" w:cs="Arial" w:eastAsia="Arial" w:hAnsi="Arial"/>
                <w:sz w:val="18"/>
                <w:szCs w:val="18"/>
                <w:b w:val="1"/>
                <w:bCs w:val="1"/>
                <w:color w:val="auto"/>
              </w:rPr>
              <w:t>Standard Smelter Name</w:t>
            </w:r>
          </w:p>
        </w:tc>
        <w:tc>
          <w:tcPr>
            <w:tcW w:w="3300" w:type="dxa"/>
            <w:vAlign w:val="bottom"/>
          </w:tcPr>
          <w:p>
            <w:pPr>
              <w:ind w:left="1040"/>
              <w:spacing w:after="0"/>
              <w:rPr>
                <w:sz w:val="20"/>
                <w:szCs w:val="20"/>
                <w:color w:val="auto"/>
              </w:rPr>
            </w:pPr>
            <w:r>
              <w:rPr>
                <w:rFonts w:ascii="Arial" w:cs="Arial" w:eastAsia="Arial" w:hAnsi="Arial"/>
                <w:sz w:val="18"/>
                <w:szCs w:val="18"/>
                <w:b w:val="1"/>
                <w:bCs w:val="1"/>
                <w:color w:val="auto"/>
              </w:rPr>
              <w:t>Smelter Facility Location</w:t>
            </w:r>
          </w:p>
        </w:tc>
      </w:tr>
      <w:tr>
        <w:trPr>
          <w:trHeight w:val="210"/>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8853 S.p.A.</w:t>
            </w:r>
          </w:p>
        </w:tc>
        <w:tc>
          <w:tcPr>
            <w:tcW w:w="3300" w:type="dxa"/>
            <w:vAlign w:val="bottom"/>
          </w:tcPr>
          <w:p>
            <w:pPr>
              <w:ind w:left="980"/>
              <w:spacing w:after="0"/>
              <w:rPr>
                <w:sz w:val="20"/>
                <w:szCs w:val="20"/>
                <w:color w:val="auto"/>
              </w:rPr>
            </w:pPr>
            <w:r>
              <w:rPr>
                <w:rFonts w:ascii="Arial" w:cs="Arial" w:eastAsia="Arial" w:hAnsi="Arial"/>
                <w:sz w:val="16"/>
                <w:szCs w:val="16"/>
                <w:color w:val="auto"/>
              </w:rPr>
              <w:t>ITALY</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Abington Reldan Metals, LLC</w:t>
            </w:r>
          </w:p>
        </w:tc>
        <w:tc>
          <w:tcPr>
            <w:tcW w:w="3300" w:type="dxa"/>
            <w:vAlign w:val="bottom"/>
          </w:tcPr>
          <w:p>
            <w:pPr>
              <w:ind w:left="980"/>
              <w:spacing w:after="0"/>
              <w:rPr>
                <w:sz w:val="20"/>
                <w:szCs w:val="20"/>
                <w:color w:val="auto"/>
              </w:rPr>
            </w:pPr>
            <w:r>
              <w:rPr>
                <w:rFonts w:ascii="Arial" w:cs="Arial" w:eastAsia="Arial" w:hAnsi="Arial"/>
                <w:sz w:val="16"/>
                <w:szCs w:val="16"/>
                <w:color w:val="auto"/>
                <w:w w:val="99"/>
              </w:rPr>
              <w:t>UNITED STATES OF AMERICA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Advanced Chemical Company</w:t>
            </w:r>
          </w:p>
        </w:tc>
        <w:tc>
          <w:tcPr>
            <w:tcW w:w="3300" w:type="dxa"/>
            <w:vAlign w:val="bottom"/>
          </w:tcPr>
          <w:p>
            <w:pPr>
              <w:ind w:left="980"/>
              <w:spacing w:after="0"/>
              <w:rPr>
                <w:sz w:val="20"/>
                <w:szCs w:val="20"/>
                <w:color w:val="auto"/>
              </w:rPr>
            </w:pPr>
            <w:r>
              <w:rPr>
                <w:rFonts w:ascii="Arial" w:cs="Arial" w:eastAsia="Arial" w:hAnsi="Arial"/>
                <w:sz w:val="16"/>
                <w:szCs w:val="16"/>
                <w:color w:val="auto"/>
                <w:w w:val="99"/>
              </w:rPr>
              <w:t>UNITED STATES OF AMERICA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African Gold Refinery</w:t>
            </w:r>
          </w:p>
        </w:tc>
        <w:tc>
          <w:tcPr>
            <w:tcW w:w="3300" w:type="dxa"/>
            <w:vAlign w:val="bottom"/>
          </w:tcPr>
          <w:p>
            <w:pPr>
              <w:ind w:left="980"/>
              <w:spacing w:after="0"/>
              <w:rPr>
                <w:sz w:val="20"/>
                <w:szCs w:val="20"/>
                <w:color w:val="auto"/>
              </w:rPr>
            </w:pPr>
            <w:r>
              <w:rPr>
                <w:rFonts w:ascii="Arial" w:cs="Arial" w:eastAsia="Arial" w:hAnsi="Arial"/>
                <w:sz w:val="16"/>
                <w:szCs w:val="16"/>
                <w:color w:val="auto"/>
              </w:rPr>
              <w:t>UGANDA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Aida Chemical Industries Co., Ltd.</w:t>
            </w:r>
          </w:p>
        </w:tc>
        <w:tc>
          <w:tcPr>
            <w:tcW w:w="3300" w:type="dxa"/>
            <w:vAlign w:val="bottom"/>
          </w:tcPr>
          <w:p>
            <w:pPr>
              <w:ind w:left="980"/>
              <w:spacing w:after="0"/>
              <w:rPr>
                <w:sz w:val="20"/>
                <w:szCs w:val="20"/>
                <w:color w:val="auto"/>
              </w:rPr>
            </w:pPr>
            <w:r>
              <w:rPr>
                <w:rFonts w:ascii="Arial" w:cs="Arial" w:eastAsia="Arial" w:hAnsi="Arial"/>
                <w:sz w:val="16"/>
                <w:szCs w:val="16"/>
                <w:color w:val="auto"/>
              </w:rPr>
              <w:t>JAPAN</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Al Etihad Gold Refinery DMCC</w:t>
            </w:r>
          </w:p>
        </w:tc>
        <w:tc>
          <w:tcPr>
            <w:tcW w:w="3300" w:type="dxa"/>
            <w:vAlign w:val="bottom"/>
          </w:tcPr>
          <w:p>
            <w:pPr>
              <w:ind w:left="980"/>
              <w:spacing w:after="0"/>
              <w:rPr>
                <w:sz w:val="20"/>
                <w:szCs w:val="20"/>
                <w:color w:val="auto"/>
              </w:rPr>
            </w:pPr>
            <w:r>
              <w:rPr>
                <w:rFonts w:ascii="Arial" w:cs="Arial" w:eastAsia="Arial" w:hAnsi="Arial"/>
                <w:sz w:val="16"/>
                <w:szCs w:val="16"/>
                <w:color w:val="auto"/>
              </w:rPr>
              <w:t>UNITED ARAB EMIRATES</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Alexy Metals</w:t>
            </w:r>
          </w:p>
        </w:tc>
        <w:tc>
          <w:tcPr>
            <w:tcW w:w="3300" w:type="dxa"/>
            <w:vAlign w:val="bottom"/>
          </w:tcPr>
          <w:p>
            <w:pPr>
              <w:ind w:left="980"/>
              <w:spacing w:after="0"/>
              <w:rPr>
                <w:sz w:val="20"/>
                <w:szCs w:val="20"/>
                <w:color w:val="auto"/>
              </w:rPr>
            </w:pPr>
            <w:r>
              <w:rPr>
                <w:rFonts w:ascii="Arial" w:cs="Arial" w:eastAsia="Arial" w:hAnsi="Arial"/>
                <w:sz w:val="16"/>
                <w:szCs w:val="16"/>
                <w:color w:val="auto"/>
                <w:w w:val="99"/>
              </w:rPr>
              <w:t>UNITED STATES OF AMERICA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Allgemeine Gold-und Silberscheideanstalt A.G.</w:t>
            </w:r>
          </w:p>
        </w:tc>
        <w:tc>
          <w:tcPr>
            <w:tcW w:w="3300" w:type="dxa"/>
            <w:vAlign w:val="bottom"/>
          </w:tcPr>
          <w:p>
            <w:pPr>
              <w:ind w:left="980"/>
              <w:spacing w:after="0"/>
              <w:rPr>
                <w:sz w:val="20"/>
                <w:szCs w:val="20"/>
                <w:color w:val="auto"/>
              </w:rPr>
            </w:pPr>
            <w:r>
              <w:rPr>
                <w:rFonts w:ascii="Arial" w:cs="Arial" w:eastAsia="Arial" w:hAnsi="Arial"/>
                <w:sz w:val="16"/>
                <w:szCs w:val="16"/>
                <w:color w:val="auto"/>
              </w:rPr>
              <w:t>GERMANY</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Almalyk Mining and Metallurgical Complex (AMMC)</w:t>
            </w:r>
          </w:p>
        </w:tc>
        <w:tc>
          <w:tcPr>
            <w:tcW w:w="3300" w:type="dxa"/>
            <w:vAlign w:val="bottom"/>
          </w:tcPr>
          <w:p>
            <w:pPr>
              <w:ind w:left="980"/>
              <w:spacing w:after="0"/>
              <w:rPr>
                <w:sz w:val="20"/>
                <w:szCs w:val="20"/>
                <w:color w:val="auto"/>
              </w:rPr>
            </w:pPr>
            <w:r>
              <w:rPr>
                <w:rFonts w:ascii="Arial" w:cs="Arial" w:eastAsia="Arial" w:hAnsi="Arial"/>
                <w:sz w:val="16"/>
                <w:szCs w:val="16"/>
                <w:color w:val="auto"/>
              </w:rPr>
              <w:t>UZBEKISTAN</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AngloGold Ashanti Corrego do Sitio Mineracao</w:t>
            </w:r>
          </w:p>
        </w:tc>
        <w:tc>
          <w:tcPr>
            <w:tcW w:w="3300" w:type="dxa"/>
            <w:vAlign w:val="bottom"/>
          </w:tcPr>
          <w:p>
            <w:pPr>
              <w:ind w:left="980"/>
              <w:spacing w:after="0"/>
              <w:rPr>
                <w:sz w:val="20"/>
                <w:szCs w:val="20"/>
                <w:color w:val="auto"/>
              </w:rPr>
            </w:pPr>
            <w:r>
              <w:rPr>
                <w:rFonts w:ascii="Arial" w:cs="Arial" w:eastAsia="Arial" w:hAnsi="Arial"/>
                <w:sz w:val="16"/>
                <w:szCs w:val="16"/>
                <w:color w:val="auto"/>
              </w:rPr>
              <w:t>BRAZIL</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Argor-Heraeus S.A.</w:t>
            </w:r>
          </w:p>
        </w:tc>
        <w:tc>
          <w:tcPr>
            <w:tcW w:w="3300" w:type="dxa"/>
            <w:vAlign w:val="bottom"/>
          </w:tcPr>
          <w:p>
            <w:pPr>
              <w:ind w:left="980"/>
              <w:spacing w:after="0"/>
              <w:rPr>
                <w:sz w:val="20"/>
                <w:szCs w:val="20"/>
                <w:color w:val="auto"/>
              </w:rPr>
            </w:pPr>
            <w:r>
              <w:rPr>
                <w:rFonts w:ascii="Arial" w:cs="Arial" w:eastAsia="Arial" w:hAnsi="Arial"/>
                <w:sz w:val="16"/>
                <w:szCs w:val="16"/>
                <w:color w:val="auto"/>
              </w:rPr>
              <w:t>SWITZERLAND</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Asahi Pretec Corp.</w:t>
            </w:r>
          </w:p>
        </w:tc>
        <w:tc>
          <w:tcPr>
            <w:tcW w:w="3300" w:type="dxa"/>
            <w:vAlign w:val="bottom"/>
          </w:tcPr>
          <w:p>
            <w:pPr>
              <w:ind w:left="980"/>
              <w:spacing w:after="0"/>
              <w:rPr>
                <w:sz w:val="20"/>
                <w:szCs w:val="20"/>
                <w:color w:val="auto"/>
              </w:rPr>
            </w:pPr>
            <w:r>
              <w:rPr>
                <w:rFonts w:ascii="Arial" w:cs="Arial" w:eastAsia="Arial" w:hAnsi="Arial"/>
                <w:sz w:val="16"/>
                <w:szCs w:val="16"/>
                <w:color w:val="auto"/>
              </w:rPr>
              <w:t>JAPAN</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Asahi Refining Canada Ltd.</w:t>
            </w:r>
          </w:p>
        </w:tc>
        <w:tc>
          <w:tcPr>
            <w:tcW w:w="3300" w:type="dxa"/>
            <w:vAlign w:val="bottom"/>
          </w:tcPr>
          <w:p>
            <w:pPr>
              <w:ind w:left="980"/>
              <w:spacing w:after="0"/>
              <w:rPr>
                <w:sz w:val="20"/>
                <w:szCs w:val="20"/>
                <w:color w:val="auto"/>
              </w:rPr>
            </w:pPr>
            <w:r>
              <w:rPr>
                <w:rFonts w:ascii="Arial" w:cs="Arial" w:eastAsia="Arial" w:hAnsi="Arial"/>
                <w:sz w:val="16"/>
                <w:szCs w:val="16"/>
                <w:color w:val="auto"/>
              </w:rPr>
              <w:t>CANADA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Asahi Refining USA Inc.</w:t>
            </w:r>
          </w:p>
        </w:tc>
        <w:tc>
          <w:tcPr>
            <w:tcW w:w="3300" w:type="dxa"/>
            <w:vAlign w:val="bottom"/>
          </w:tcPr>
          <w:p>
            <w:pPr>
              <w:ind w:left="980"/>
              <w:spacing w:after="0"/>
              <w:rPr>
                <w:sz w:val="20"/>
                <w:szCs w:val="20"/>
                <w:color w:val="auto"/>
              </w:rPr>
            </w:pPr>
            <w:r>
              <w:rPr>
                <w:rFonts w:ascii="Arial" w:cs="Arial" w:eastAsia="Arial" w:hAnsi="Arial"/>
                <w:sz w:val="16"/>
                <w:szCs w:val="16"/>
                <w:color w:val="auto"/>
                <w:w w:val="99"/>
              </w:rPr>
              <w:t>UNITED STATES OF AMERICA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Asaka Riken Co., Ltd.</w:t>
            </w:r>
          </w:p>
        </w:tc>
        <w:tc>
          <w:tcPr>
            <w:tcW w:w="3300" w:type="dxa"/>
            <w:vAlign w:val="bottom"/>
          </w:tcPr>
          <w:p>
            <w:pPr>
              <w:ind w:left="980"/>
              <w:spacing w:after="0"/>
              <w:rPr>
                <w:sz w:val="20"/>
                <w:szCs w:val="20"/>
                <w:color w:val="auto"/>
              </w:rPr>
            </w:pPr>
            <w:r>
              <w:rPr>
                <w:rFonts w:ascii="Arial" w:cs="Arial" w:eastAsia="Arial" w:hAnsi="Arial"/>
                <w:sz w:val="16"/>
                <w:szCs w:val="16"/>
                <w:color w:val="auto"/>
              </w:rPr>
              <w:t>JAPAN</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Atasay Kuyumculuk Sanayi Ve Ticaret A.S.</w:t>
            </w:r>
          </w:p>
        </w:tc>
        <w:tc>
          <w:tcPr>
            <w:tcW w:w="3300" w:type="dxa"/>
            <w:vAlign w:val="bottom"/>
          </w:tcPr>
          <w:p>
            <w:pPr>
              <w:ind w:left="980"/>
              <w:spacing w:after="0"/>
              <w:rPr>
                <w:sz w:val="20"/>
                <w:szCs w:val="20"/>
                <w:color w:val="auto"/>
              </w:rPr>
            </w:pPr>
            <w:r>
              <w:rPr>
                <w:rFonts w:ascii="Arial" w:cs="Arial" w:eastAsia="Arial" w:hAnsi="Arial"/>
                <w:sz w:val="16"/>
                <w:szCs w:val="16"/>
                <w:color w:val="auto"/>
              </w:rPr>
              <w:t>TURKEY</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AU Traders and Refiners</w:t>
            </w:r>
          </w:p>
        </w:tc>
        <w:tc>
          <w:tcPr>
            <w:tcW w:w="3300" w:type="dxa"/>
            <w:vAlign w:val="bottom"/>
          </w:tcPr>
          <w:p>
            <w:pPr>
              <w:ind w:left="980"/>
              <w:spacing w:after="0"/>
              <w:rPr>
                <w:sz w:val="20"/>
                <w:szCs w:val="20"/>
                <w:color w:val="auto"/>
              </w:rPr>
            </w:pPr>
            <w:r>
              <w:rPr>
                <w:rFonts w:ascii="Arial" w:cs="Arial" w:eastAsia="Arial" w:hAnsi="Arial"/>
                <w:sz w:val="16"/>
                <w:szCs w:val="16"/>
                <w:color w:val="auto"/>
              </w:rPr>
              <w:t>SOUTH AFRICA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Augmont Enterprises Private Limited</w:t>
            </w:r>
          </w:p>
        </w:tc>
        <w:tc>
          <w:tcPr>
            <w:tcW w:w="3300" w:type="dxa"/>
            <w:vAlign w:val="bottom"/>
          </w:tcPr>
          <w:p>
            <w:pPr>
              <w:ind w:left="980"/>
              <w:spacing w:after="0"/>
              <w:rPr>
                <w:sz w:val="20"/>
                <w:szCs w:val="20"/>
                <w:color w:val="auto"/>
              </w:rPr>
            </w:pPr>
            <w:r>
              <w:rPr>
                <w:rFonts w:ascii="Arial" w:cs="Arial" w:eastAsia="Arial" w:hAnsi="Arial"/>
                <w:sz w:val="16"/>
                <w:szCs w:val="16"/>
                <w:color w:val="auto"/>
              </w:rPr>
              <w:t>INDIA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Aurubis AG</w:t>
            </w:r>
          </w:p>
        </w:tc>
        <w:tc>
          <w:tcPr>
            <w:tcW w:w="3300" w:type="dxa"/>
            <w:vAlign w:val="bottom"/>
          </w:tcPr>
          <w:p>
            <w:pPr>
              <w:ind w:left="980"/>
              <w:spacing w:after="0"/>
              <w:rPr>
                <w:sz w:val="20"/>
                <w:szCs w:val="20"/>
                <w:color w:val="auto"/>
              </w:rPr>
            </w:pPr>
            <w:r>
              <w:rPr>
                <w:rFonts w:ascii="Arial" w:cs="Arial" w:eastAsia="Arial" w:hAnsi="Arial"/>
                <w:sz w:val="16"/>
                <w:szCs w:val="16"/>
                <w:color w:val="auto"/>
              </w:rPr>
              <w:t>GERMANY</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Bangalore Refinery</w:t>
            </w:r>
          </w:p>
        </w:tc>
        <w:tc>
          <w:tcPr>
            <w:tcW w:w="3300" w:type="dxa"/>
            <w:vAlign w:val="bottom"/>
          </w:tcPr>
          <w:p>
            <w:pPr>
              <w:ind w:left="980"/>
              <w:spacing w:after="0"/>
              <w:rPr>
                <w:sz w:val="20"/>
                <w:szCs w:val="20"/>
                <w:color w:val="auto"/>
              </w:rPr>
            </w:pPr>
            <w:r>
              <w:rPr>
                <w:rFonts w:ascii="Arial" w:cs="Arial" w:eastAsia="Arial" w:hAnsi="Arial"/>
                <w:sz w:val="16"/>
                <w:szCs w:val="16"/>
                <w:color w:val="auto"/>
              </w:rPr>
              <w:t>INDIA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Bangko Sentral ng Pilipinas (Central Bank of the Philippines)</w:t>
            </w:r>
          </w:p>
        </w:tc>
        <w:tc>
          <w:tcPr>
            <w:tcW w:w="3300" w:type="dxa"/>
            <w:vAlign w:val="bottom"/>
          </w:tcPr>
          <w:p>
            <w:pPr>
              <w:ind w:left="980"/>
              <w:spacing w:after="0"/>
              <w:rPr>
                <w:sz w:val="20"/>
                <w:szCs w:val="20"/>
                <w:color w:val="auto"/>
              </w:rPr>
            </w:pPr>
            <w:r>
              <w:rPr>
                <w:rFonts w:ascii="Arial" w:cs="Arial" w:eastAsia="Arial" w:hAnsi="Arial"/>
                <w:sz w:val="16"/>
                <w:szCs w:val="16"/>
                <w:color w:val="auto"/>
              </w:rPr>
              <w:t>PHILIPPINES</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Boliden AB</w:t>
            </w:r>
          </w:p>
        </w:tc>
        <w:tc>
          <w:tcPr>
            <w:tcW w:w="3300" w:type="dxa"/>
            <w:vAlign w:val="bottom"/>
          </w:tcPr>
          <w:p>
            <w:pPr>
              <w:ind w:left="980"/>
              <w:spacing w:after="0"/>
              <w:rPr>
                <w:sz w:val="20"/>
                <w:szCs w:val="20"/>
                <w:color w:val="auto"/>
              </w:rPr>
            </w:pPr>
            <w:r>
              <w:rPr>
                <w:rFonts w:ascii="Arial" w:cs="Arial" w:eastAsia="Arial" w:hAnsi="Arial"/>
                <w:sz w:val="16"/>
                <w:szCs w:val="16"/>
                <w:color w:val="auto"/>
              </w:rPr>
              <w:t>SWEDEN</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C. Hafner GmbH + Co. KG</w:t>
            </w:r>
          </w:p>
        </w:tc>
        <w:tc>
          <w:tcPr>
            <w:tcW w:w="3300" w:type="dxa"/>
            <w:vAlign w:val="bottom"/>
          </w:tcPr>
          <w:p>
            <w:pPr>
              <w:ind w:left="980"/>
              <w:spacing w:after="0"/>
              <w:rPr>
                <w:sz w:val="20"/>
                <w:szCs w:val="20"/>
                <w:color w:val="auto"/>
              </w:rPr>
            </w:pPr>
            <w:r>
              <w:rPr>
                <w:rFonts w:ascii="Arial" w:cs="Arial" w:eastAsia="Arial" w:hAnsi="Arial"/>
                <w:sz w:val="16"/>
                <w:szCs w:val="16"/>
                <w:color w:val="auto"/>
              </w:rPr>
              <w:t>GERMANY</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C.I Metales Procesados Industriales SAS</w:t>
            </w:r>
          </w:p>
        </w:tc>
        <w:tc>
          <w:tcPr>
            <w:tcW w:w="3300" w:type="dxa"/>
            <w:vAlign w:val="bottom"/>
          </w:tcPr>
          <w:p>
            <w:pPr>
              <w:ind w:left="980"/>
              <w:spacing w:after="0"/>
              <w:rPr>
                <w:sz w:val="20"/>
                <w:szCs w:val="20"/>
                <w:color w:val="auto"/>
              </w:rPr>
            </w:pPr>
            <w:r>
              <w:rPr>
                <w:rFonts w:ascii="Arial" w:cs="Arial" w:eastAsia="Arial" w:hAnsi="Arial"/>
                <w:sz w:val="16"/>
                <w:szCs w:val="16"/>
                <w:color w:val="auto"/>
              </w:rPr>
              <w:t>COLOMBIA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Caridad</w:t>
            </w:r>
          </w:p>
        </w:tc>
        <w:tc>
          <w:tcPr>
            <w:tcW w:w="3300" w:type="dxa"/>
            <w:vAlign w:val="bottom"/>
          </w:tcPr>
          <w:p>
            <w:pPr>
              <w:ind w:left="980"/>
              <w:spacing w:after="0"/>
              <w:rPr>
                <w:sz w:val="20"/>
                <w:szCs w:val="20"/>
                <w:color w:val="auto"/>
              </w:rPr>
            </w:pPr>
            <w:r>
              <w:rPr>
                <w:rFonts w:ascii="Arial" w:cs="Arial" w:eastAsia="Arial" w:hAnsi="Arial"/>
                <w:sz w:val="16"/>
                <w:szCs w:val="16"/>
                <w:color w:val="auto"/>
              </w:rPr>
              <w:t>MEXICO</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CCR Refinery - Glencore Canada Corporation</w:t>
            </w:r>
          </w:p>
        </w:tc>
        <w:tc>
          <w:tcPr>
            <w:tcW w:w="3300" w:type="dxa"/>
            <w:vAlign w:val="bottom"/>
          </w:tcPr>
          <w:p>
            <w:pPr>
              <w:ind w:left="980"/>
              <w:spacing w:after="0"/>
              <w:rPr>
                <w:sz w:val="20"/>
                <w:szCs w:val="20"/>
                <w:color w:val="auto"/>
              </w:rPr>
            </w:pPr>
            <w:r>
              <w:rPr>
                <w:rFonts w:ascii="Arial" w:cs="Arial" w:eastAsia="Arial" w:hAnsi="Arial"/>
                <w:sz w:val="16"/>
                <w:szCs w:val="16"/>
                <w:color w:val="auto"/>
              </w:rPr>
              <w:t>CANADA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Cendres + Metaux S.A.</w:t>
            </w:r>
          </w:p>
        </w:tc>
        <w:tc>
          <w:tcPr>
            <w:tcW w:w="3300" w:type="dxa"/>
            <w:vAlign w:val="bottom"/>
          </w:tcPr>
          <w:p>
            <w:pPr>
              <w:ind w:left="980"/>
              <w:spacing w:after="0"/>
              <w:rPr>
                <w:sz w:val="20"/>
                <w:szCs w:val="20"/>
                <w:color w:val="auto"/>
              </w:rPr>
            </w:pPr>
            <w:r>
              <w:rPr>
                <w:rFonts w:ascii="Arial" w:cs="Arial" w:eastAsia="Arial" w:hAnsi="Arial"/>
                <w:sz w:val="16"/>
                <w:szCs w:val="16"/>
                <w:color w:val="auto"/>
              </w:rPr>
              <w:t>SWITZERLAND</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CGR Metalloys Pvt Ltd.</w:t>
            </w:r>
          </w:p>
        </w:tc>
        <w:tc>
          <w:tcPr>
            <w:tcW w:w="3300" w:type="dxa"/>
            <w:vAlign w:val="bottom"/>
          </w:tcPr>
          <w:p>
            <w:pPr>
              <w:ind w:left="980"/>
              <w:spacing w:after="0"/>
              <w:rPr>
                <w:sz w:val="20"/>
                <w:szCs w:val="20"/>
                <w:color w:val="auto"/>
              </w:rPr>
            </w:pPr>
            <w:r>
              <w:rPr>
                <w:rFonts w:ascii="Arial" w:cs="Arial" w:eastAsia="Arial" w:hAnsi="Arial"/>
                <w:sz w:val="16"/>
                <w:szCs w:val="16"/>
                <w:color w:val="auto"/>
              </w:rPr>
              <w:t>INDIA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Chimet S.p.A.</w:t>
            </w:r>
          </w:p>
        </w:tc>
        <w:tc>
          <w:tcPr>
            <w:tcW w:w="3300" w:type="dxa"/>
            <w:vAlign w:val="bottom"/>
          </w:tcPr>
          <w:p>
            <w:pPr>
              <w:ind w:left="980"/>
              <w:spacing w:after="0"/>
              <w:rPr>
                <w:sz w:val="20"/>
                <w:szCs w:val="20"/>
                <w:color w:val="auto"/>
              </w:rPr>
            </w:pPr>
            <w:r>
              <w:rPr>
                <w:rFonts w:ascii="Arial" w:cs="Arial" w:eastAsia="Arial" w:hAnsi="Arial"/>
                <w:sz w:val="16"/>
                <w:szCs w:val="16"/>
                <w:color w:val="auto"/>
              </w:rPr>
              <w:t>ITALY</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Chugai Mining</w:t>
            </w:r>
          </w:p>
        </w:tc>
        <w:tc>
          <w:tcPr>
            <w:tcW w:w="3300" w:type="dxa"/>
            <w:vAlign w:val="bottom"/>
          </w:tcPr>
          <w:p>
            <w:pPr>
              <w:ind w:left="980"/>
              <w:spacing w:after="0"/>
              <w:rPr>
                <w:sz w:val="20"/>
                <w:szCs w:val="20"/>
                <w:color w:val="auto"/>
              </w:rPr>
            </w:pPr>
            <w:r>
              <w:rPr>
                <w:rFonts w:ascii="Arial" w:cs="Arial" w:eastAsia="Arial" w:hAnsi="Arial"/>
                <w:sz w:val="16"/>
                <w:szCs w:val="16"/>
                <w:color w:val="auto"/>
              </w:rPr>
              <w:t>JAPAN</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Daye Non-Ferrous Metals Mining Ltd.</w:t>
            </w:r>
          </w:p>
        </w:tc>
        <w:tc>
          <w:tcPr>
            <w:tcW w:w="3300" w:type="dxa"/>
            <w:vAlign w:val="bottom"/>
          </w:tcPr>
          <w:p>
            <w:pPr>
              <w:ind w:left="980"/>
              <w:spacing w:after="0"/>
              <w:rPr>
                <w:sz w:val="20"/>
                <w:szCs w:val="20"/>
                <w:color w:val="auto"/>
              </w:rPr>
            </w:pPr>
            <w:r>
              <w:rPr>
                <w:rFonts w:ascii="Arial" w:cs="Arial" w:eastAsia="Arial" w:hAnsi="Arial"/>
                <w:sz w:val="16"/>
                <w:szCs w:val="16"/>
                <w:color w:val="auto"/>
              </w:rPr>
              <w:t>CHINA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Degussa Sonne / Mond Goldhandel GmbH</w:t>
            </w:r>
          </w:p>
        </w:tc>
        <w:tc>
          <w:tcPr>
            <w:tcW w:w="3300" w:type="dxa"/>
            <w:vAlign w:val="bottom"/>
          </w:tcPr>
          <w:p>
            <w:pPr>
              <w:ind w:left="980"/>
              <w:spacing w:after="0"/>
              <w:rPr>
                <w:sz w:val="20"/>
                <w:szCs w:val="20"/>
                <w:color w:val="auto"/>
              </w:rPr>
            </w:pPr>
            <w:r>
              <w:rPr>
                <w:rFonts w:ascii="Arial" w:cs="Arial" w:eastAsia="Arial" w:hAnsi="Arial"/>
                <w:sz w:val="16"/>
                <w:szCs w:val="16"/>
                <w:color w:val="auto"/>
              </w:rPr>
              <w:t>GERMANY</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Dijllah Gold Refinery FZC</w:t>
            </w:r>
          </w:p>
        </w:tc>
        <w:tc>
          <w:tcPr>
            <w:tcW w:w="3300" w:type="dxa"/>
            <w:vAlign w:val="bottom"/>
          </w:tcPr>
          <w:p>
            <w:pPr>
              <w:ind w:left="980"/>
              <w:spacing w:after="0"/>
              <w:rPr>
                <w:sz w:val="20"/>
                <w:szCs w:val="20"/>
                <w:color w:val="auto"/>
              </w:rPr>
            </w:pPr>
            <w:r>
              <w:rPr>
                <w:rFonts w:ascii="Arial" w:cs="Arial" w:eastAsia="Arial" w:hAnsi="Arial"/>
                <w:sz w:val="16"/>
                <w:szCs w:val="16"/>
                <w:color w:val="auto"/>
              </w:rPr>
              <w:t>UNITED ARAB EMIRATES</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DODUCO Contacts and Refining GmbH</w:t>
            </w:r>
          </w:p>
        </w:tc>
        <w:tc>
          <w:tcPr>
            <w:tcW w:w="3300" w:type="dxa"/>
            <w:vAlign w:val="bottom"/>
          </w:tcPr>
          <w:p>
            <w:pPr>
              <w:ind w:left="980"/>
              <w:spacing w:after="0"/>
              <w:rPr>
                <w:sz w:val="20"/>
                <w:szCs w:val="20"/>
                <w:color w:val="auto"/>
              </w:rPr>
            </w:pPr>
            <w:r>
              <w:rPr>
                <w:rFonts w:ascii="Arial" w:cs="Arial" w:eastAsia="Arial" w:hAnsi="Arial"/>
                <w:sz w:val="16"/>
                <w:szCs w:val="16"/>
                <w:color w:val="auto"/>
              </w:rPr>
              <w:t>GERMANY</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Dowa</w:t>
            </w:r>
          </w:p>
        </w:tc>
        <w:tc>
          <w:tcPr>
            <w:tcW w:w="3300" w:type="dxa"/>
            <w:vAlign w:val="bottom"/>
          </w:tcPr>
          <w:p>
            <w:pPr>
              <w:ind w:left="980"/>
              <w:spacing w:after="0"/>
              <w:rPr>
                <w:sz w:val="20"/>
                <w:szCs w:val="20"/>
                <w:color w:val="auto"/>
              </w:rPr>
            </w:pPr>
            <w:r>
              <w:rPr>
                <w:rFonts w:ascii="Arial" w:cs="Arial" w:eastAsia="Arial" w:hAnsi="Arial"/>
                <w:sz w:val="16"/>
                <w:szCs w:val="16"/>
                <w:color w:val="auto"/>
              </w:rPr>
              <w:t>JAPAN</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DS PRETECH Co., Ltd.</w:t>
            </w:r>
          </w:p>
        </w:tc>
        <w:tc>
          <w:tcPr>
            <w:tcW w:w="3300" w:type="dxa"/>
            <w:vAlign w:val="bottom"/>
          </w:tcPr>
          <w:p>
            <w:pPr>
              <w:ind w:left="980"/>
              <w:spacing w:after="0"/>
              <w:rPr>
                <w:sz w:val="20"/>
                <w:szCs w:val="20"/>
                <w:color w:val="auto"/>
              </w:rPr>
            </w:pPr>
            <w:r>
              <w:rPr>
                <w:rFonts w:ascii="Arial" w:cs="Arial" w:eastAsia="Arial" w:hAnsi="Arial"/>
                <w:sz w:val="16"/>
                <w:szCs w:val="16"/>
                <w:color w:val="auto"/>
              </w:rPr>
              <w:t>KOREA, REPUBLIC OF</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DSC (Do Sung Corporation)</w:t>
            </w:r>
          </w:p>
        </w:tc>
        <w:tc>
          <w:tcPr>
            <w:tcW w:w="3300" w:type="dxa"/>
            <w:vAlign w:val="bottom"/>
          </w:tcPr>
          <w:p>
            <w:pPr>
              <w:ind w:left="980"/>
              <w:spacing w:after="0"/>
              <w:rPr>
                <w:sz w:val="20"/>
                <w:szCs w:val="20"/>
                <w:color w:val="auto"/>
              </w:rPr>
            </w:pPr>
            <w:r>
              <w:rPr>
                <w:rFonts w:ascii="Arial" w:cs="Arial" w:eastAsia="Arial" w:hAnsi="Arial"/>
                <w:sz w:val="16"/>
                <w:szCs w:val="16"/>
                <w:color w:val="auto"/>
              </w:rPr>
              <w:t>KOREA, REPUBLIC OF</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Eco-System Recycling Co., Ltd. East Plant</w:t>
            </w:r>
          </w:p>
        </w:tc>
        <w:tc>
          <w:tcPr>
            <w:tcW w:w="3300" w:type="dxa"/>
            <w:vAlign w:val="bottom"/>
          </w:tcPr>
          <w:p>
            <w:pPr>
              <w:ind w:left="980"/>
              <w:spacing w:after="0"/>
              <w:rPr>
                <w:sz w:val="20"/>
                <w:szCs w:val="20"/>
                <w:color w:val="auto"/>
              </w:rPr>
            </w:pPr>
            <w:r>
              <w:rPr>
                <w:rFonts w:ascii="Arial" w:cs="Arial" w:eastAsia="Arial" w:hAnsi="Arial"/>
                <w:sz w:val="16"/>
                <w:szCs w:val="16"/>
                <w:color w:val="auto"/>
              </w:rPr>
              <w:t>JAPAN</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Eco-System Recycling Co., Ltd. North Plant</w:t>
            </w:r>
          </w:p>
        </w:tc>
        <w:tc>
          <w:tcPr>
            <w:tcW w:w="3300" w:type="dxa"/>
            <w:vAlign w:val="bottom"/>
          </w:tcPr>
          <w:p>
            <w:pPr>
              <w:ind w:left="980"/>
              <w:spacing w:after="0"/>
              <w:rPr>
                <w:sz w:val="20"/>
                <w:szCs w:val="20"/>
                <w:color w:val="auto"/>
              </w:rPr>
            </w:pPr>
            <w:r>
              <w:rPr>
                <w:rFonts w:ascii="Arial" w:cs="Arial" w:eastAsia="Arial" w:hAnsi="Arial"/>
                <w:sz w:val="16"/>
                <w:szCs w:val="16"/>
                <w:color w:val="auto"/>
              </w:rPr>
              <w:t>JAPAN</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Eco-System Recycling Co., Ltd. West Plant</w:t>
            </w:r>
          </w:p>
        </w:tc>
        <w:tc>
          <w:tcPr>
            <w:tcW w:w="3300" w:type="dxa"/>
            <w:vAlign w:val="bottom"/>
          </w:tcPr>
          <w:p>
            <w:pPr>
              <w:ind w:left="980"/>
              <w:spacing w:after="0"/>
              <w:rPr>
                <w:sz w:val="20"/>
                <w:szCs w:val="20"/>
                <w:color w:val="auto"/>
              </w:rPr>
            </w:pPr>
            <w:r>
              <w:rPr>
                <w:rFonts w:ascii="Arial" w:cs="Arial" w:eastAsia="Arial" w:hAnsi="Arial"/>
                <w:sz w:val="16"/>
                <w:szCs w:val="16"/>
                <w:color w:val="auto"/>
              </w:rPr>
              <w:t>JAPAN</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Emerald Jewel Industry India Limited (Unit 1)</w:t>
            </w:r>
          </w:p>
        </w:tc>
        <w:tc>
          <w:tcPr>
            <w:tcW w:w="3300" w:type="dxa"/>
            <w:vAlign w:val="bottom"/>
          </w:tcPr>
          <w:p>
            <w:pPr>
              <w:ind w:left="980"/>
              <w:spacing w:after="0"/>
              <w:rPr>
                <w:sz w:val="20"/>
                <w:szCs w:val="20"/>
                <w:color w:val="auto"/>
              </w:rPr>
            </w:pPr>
            <w:r>
              <w:rPr>
                <w:rFonts w:ascii="Arial" w:cs="Arial" w:eastAsia="Arial" w:hAnsi="Arial"/>
                <w:sz w:val="16"/>
                <w:szCs w:val="16"/>
                <w:color w:val="auto"/>
              </w:rPr>
              <w:t>INDIA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Emerald Jewel Industry India Limited (Unit 2)</w:t>
            </w:r>
          </w:p>
        </w:tc>
        <w:tc>
          <w:tcPr>
            <w:tcW w:w="3300" w:type="dxa"/>
            <w:vAlign w:val="bottom"/>
          </w:tcPr>
          <w:p>
            <w:pPr>
              <w:ind w:left="980"/>
              <w:spacing w:after="0"/>
              <w:rPr>
                <w:sz w:val="20"/>
                <w:szCs w:val="20"/>
                <w:color w:val="auto"/>
              </w:rPr>
            </w:pPr>
            <w:r>
              <w:rPr>
                <w:rFonts w:ascii="Arial" w:cs="Arial" w:eastAsia="Arial" w:hAnsi="Arial"/>
                <w:sz w:val="16"/>
                <w:szCs w:val="16"/>
                <w:color w:val="auto"/>
              </w:rPr>
              <w:t>INDIA</w:t>
            </w: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Gold</w:t>
            </w:r>
          </w:p>
        </w:tc>
        <w:tc>
          <w:tcPr>
            <w:tcW w:w="6160" w:type="dxa"/>
            <w:vAlign w:val="bottom"/>
          </w:tcPr>
          <w:p>
            <w:pPr>
              <w:ind w:left="300"/>
              <w:spacing w:after="0"/>
              <w:rPr>
                <w:sz w:val="20"/>
                <w:szCs w:val="20"/>
                <w:color w:val="auto"/>
              </w:rPr>
            </w:pPr>
            <w:r>
              <w:rPr>
                <w:rFonts w:ascii="Arial" w:cs="Arial" w:eastAsia="Arial" w:hAnsi="Arial"/>
                <w:sz w:val="16"/>
                <w:szCs w:val="16"/>
                <w:color w:val="auto"/>
              </w:rPr>
              <w:t>Emerald Jewel Industry India Limited (Unit 3)</w:t>
            </w:r>
          </w:p>
        </w:tc>
        <w:tc>
          <w:tcPr>
            <w:tcW w:w="3300" w:type="dxa"/>
            <w:vAlign w:val="bottom"/>
          </w:tcPr>
          <w:p>
            <w:pPr>
              <w:ind w:left="980"/>
              <w:spacing w:after="0"/>
              <w:rPr>
                <w:sz w:val="20"/>
                <w:szCs w:val="20"/>
                <w:color w:val="auto"/>
              </w:rPr>
            </w:pPr>
            <w:r>
              <w:rPr>
                <w:rFonts w:ascii="Arial" w:cs="Arial" w:eastAsia="Arial" w:hAnsi="Arial"/>
                <w:sz w:val="16"/>
                <w:szCs w:val="16"/>
                <w:color w:val="auto"/>
              </w:rPr>
              <w:t>INDIA</w:t>
            </w:r>
          </w:p>
        </w:tc>
      </w:tr>
    </w:tbl>
    <w:p>
      <w:pPr>
        <w:sectPr>
          <w:pgSz w:w="11900" w:h="16838" w:orient="portrait"/>
          <w:cols w:equalWidth="0" w:num="1">
            <w:col w:w="10220"/>
          </w:cols>
          <w:pgMar w:left="340" w:top="1440" w:right="1339" w:bottom="1440" w:gutter="0" w:footer="0" w:header="0"/>
        </w:sectPr>
      </w:pPr>
    </w:p>
    <w:bookmarkStart w:id="10" w:name="page11"/>
    <w:bookmarkEnd w:id="10"/>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Emerald Jewel Industry India Limited (Unit 4)</w:t>
            </w:r>
          </w:p>
        </w:tc>
        <w:tc>
          <w:tcPr>
            <w:tcW w:w="3420" w:type="dxa"/>
            <w:vAlign w:val="bottom"/>
          </w:tcPr>
          <w:p>
            <w:pPr>
              <w:ind w:left="1100"/>
              <w:spacing w:after="0"/>
              <w:rPr>
                <w:sz w:val="20"/>
                <w:szCs w:val="20"/>
                <w:color w:val="auto"/>
              </w:rPr>
            </w:pPr>
            <w:r>
              <w:rPr>
                <w:rFonts w:ascii="Arial" w:cs="Arial" w:eastAsia="Arial" w:hAnsi="Arial"/>
                <w:sz w:val="16"/>
                <w:szCs w:val="16"/>
                <w:color w:val="auto"/>
              </w:rPr>
              <w:t>INDIA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Emirates Gold DMCC</w:t>
            </w:r>
          </w:p>
        </w:tc>
        <w:tc>
          <w:tcPr>
            <w:tcW w:w="3420" w:type="dxa"/>
            <w:vAlign w:val="bottom"/>
          </w:tcPr>
          <w:p>
            <w:pPr>
              <w:ind w:left="1100"/>
              <w:spacing w:after="0"/>
              <w:rPr>
                <w:sz w:val="20"/>
                <w:szCs w:val="20"/>
                <w:color w:val="auto"/>
              </w:rPr>
            </w:pPr>
            <w:r>
              <w:rPr>
                <w:rFonts w:ascii="Arial" w:cs="Arial" w:eastAsia="Arial" w:hAnsi="Arial"/>
                <w:sz w:val="16"/>
                <w:szCs w:val="16"/>
                <w:color w:val="auto"/>
              </w:rPr>
              <w:t>UNITED ARAB EMIRATES</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Fidelity Printers and Refiners Ltd.</w:t>
            </w:r>
          </w:p>
        </w:tc>
        <w:tc>
          <w:tcPr>
            <w:tcW w:w="3420" w:type="dxa"/>
            <w:vAlign w:val="bottom"/>
          </w:tcPr>
          <w:p>
            <w:pPr>
              <w:ind w:left="1100"/>
              <w:spacing w:after="0"/>
              <w:rPr>
                <w:sz w:val="20"/>
                <w:szCs w:val="20"/>
                <w:color w:val="auto"/>
              </w:rPr>
            </w:pPr>
            <w:r>
              <w:rPr>
                <w:rFonts w:ascii="Arial" w:cs="Arial" w:eastAsia="Arial" w:hAnsi="Arial"/>
                <w:sz w:val="16"/>
                <w:szCs w:val="16"/>
                <w:color w:val="auto"/>
              </w:rPr>
              <w:t>ZIMBABWE</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Fujairah Gold FZC</w:t>
            </w:r>
          </w:p>
        </w:tc>
        <w:tc>
          <w:tcPr>
            <w:tcW w:w="3420" w:type="dxa"/>
            <w:vAlign w:val="bottom"/>
          </w:tcPr>
          <w:p>
            <w:pPr>
              <w:ind w:left="1100"/>
              <w:spacing w:after="0"/>
              <w:rPr>
                <w:sz w:val="20"/>
                <w:szCs w:val="20"/>
                <w:color w:val="auto"/>
              </w:rPr>
            </w:pPr>
            <w:r>
              <w:rPr>
                <w:rFonts w:ascii="Arial" w:cs="Arial" w:eastAsia="Arial" w:hAnsi="Arial"/>
                <w:sz w:val="16"/>
                <w:szCs w:val="16"/>
                <w:color w:val="auto"/>
              </w:rPr>
              <w:t>UNITED ARAB EMIRATES</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GCC Gujrat Gold Centre Pvt. Ltd.</w:t>
            </w:r>
          </w:p>
        </w:tc>
        <w:tc>
          <w:tcPr>
            <w:tcW w:w="3420" w:type="dxa"/>
            <w:vAlign w:val="bottom"/>
          </w:tcPr>
          <w:p>
            <w:pPr>
              <w:ind w:left="1100"/>
              <w:spacing w:after="0"/>
              <w:rPr>
                <w:sz w:val="20"/>
                <w:szCs w:val="20"/>
                <w:color w:val="auto"/>
              </w:rPr>
            </w:pPr>
            <w:r>
              <w:rPr>
                <w:rFonts w:ascii="Arial" w:cs="Arial" w:eastAsia="Arial" w:hAnsi="Arial"/>
                <w:sz w:val="16"/>
                <w:szCs w:val="16"/>
                <w:color w:val="auto"/>
              </w:rPr>
              <w:t>INDIA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Geib Refining Corporation</w:t>
            </w:r>
          </w:p>
        </w:tc>
        <w:tc>
          <w:tcPr>
            <w:tcW w:w="3420" w:type="dxa"/>
            <w:vAlign w:val="bottom"/>
          </w:tcPr>
          <w:p>
            <w:pPr>
              <w:ind w:left="1100"/>
              <w:spacing w:after="0"/>
              <w:rPr>
                <w:sz w:val="20"/>
                <w:szCs w:val="20"/>
                <w:color w:val="auto"/>
              </w:rPr>
            </w:pPr>
            <w:r>
              <w:rPr>
                <w:rFonts w:ascii="Arial" w:cs="Arial" w:eastAsia="Arial" w:hAnsi="Arial"/>
                <w:sz w:val="16"/>
                <w:szCs w:val="16"/>
                <w:color w:val="auto"/>
                <w:w w:val="99"/>
              </w:rPr>
              <w:t>UNITED STATES OF AMERICA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Gold Coast Refinery</w:t>
            </w:r>
          </w:p>
        </w:tc>
        <w:tc>
          <w:tcPr>
            <w:tcW w:w="3420" w:type="dxa"/>
            <w:vAlign w:val="bottom"/>
          </w:tcPr>
          <w:p>
            <w:pPr>
              <w:ind w:left="1100"/>
              <w:spacing w:after="0"/>
              <w:rPr>
                <w:sz w:val="20"/>
                <w:szCs w:val="20"/>
                <w:color w:val="auto"/>
              </w:rPr>
            </w:pPr>
            <w:r>
              <w:rPr>
                <w:rFonts w:ascii="Arial" w:cs="Arial" w:eastAsia="Arial" w:hAnsi="Arial"/>
                <w:sz w:val="16"/>
                <w:szCs w:val="16"/>
                <w:color w:val="auto"/>
              </w:rPr>
              <w:t>GHANA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Gold Refinery of Zijin Mining Group Co., Ltd.</w:t>
            </w:r>
          </w:p>
        </w:tc>
        <w:tc>
          <w:tcPr>
            <w:tcW w:w="3420" w:type="dxa"/>
            <w:vAlign w:val="bottom"/>
          </w:tcPr>
          <w:p>
            <w:pPr>
              <w:ind w:left="110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Great Wall Precious Metals Co., Ltd. of CBPM</w:t>
            </w:r>
          </w:p>
        </w:tc>
        <w:tc>
          <w:tcPr>
            <w:tcW w:w="3420" w:type="dxa"/>
            <w:vAlign w:val="bottom"/>
          </w:tcPr>
          <w:p>
            <w:pPr>
              <w:ind w:left="110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Guangdong Jinding Gold Limited</w:t>
            </w:r>
          </w:p>
        </w:tc>
        <w:tc>
          <w:tcPr>
            <w:tcW w:w="3420" w:type="dxa"/>
            <w:vAlign w:val="bottom"/>
          </w:tcPr>
          <w:p>
            <w:pPr>
              <w:ind w:left="110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Guoda Safina High-Tech Environmental Refinery Co., Ltd.</w:t>
            </w:r>
          </w:p>
        </w:tc>
        <w:tc>
          <w:tcPr>
            <w:tcW w:w="3420" w:type="dxa"/>
            <w:vAlign w:val="bottom"/>
          </w:tcPr>
          <w:p>
            <w:pPr>
              <w:ind w:left="110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Hangzhou Fuchunjiang Smelting Co., Ltd.</w:t>
            </w:r>
          </w:p>
        </w:tc>
        <w:tc>
          <w:tcPr>
            <w:tcW w:w="3420" w:type="dxa"/>
            <w:vAlign w:val="bottom"/>
          </w:tcPr>
          <w:p>
            <w:pPr>
              <w:ind w:left="110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Heimerle + Meule GmbH</w:t>
            </w:r>
          </w:p>
        </w:tc>
        <w:tc>
          <w:tcPr>
            <w:tcW w:w="3420" w:type="dxa"/>
            <w:vAlign w:val="bottom"/>
          </w:tcPr>
          <w:p>
            <w:pPr>
              <w:ind w:left="1100"/>
              <w:spacing w:after="0"/>
              <w:rPr>
                <w:sz w:val="20"/>
                <w:szCs w:val="20"/>
                <w:color w:val="auto"/>
              </w:rPr>
            </w:pPr>
            <w:r>
              <w:rPr>
                <w:rFonts w:ascii="Arial" w:cs="Arial" w:eastAsia="Arial" w:hAnsi="Arial"/>
                <w:sz w:val="16"/>
                <w:szCs w:val="16"/>
                <w:color w:val="auto"/>
              </w:rPr>
              <w:t>GERMANY</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Heraeus Metals Hong Kong Ltd.</w:t>
            </w:r>
          </w:p>
        </w:tc>
        <w:tc>
          <w:tcPr>
            <w:tcW w:w="3420" w:type="dxa"/>
            <w:vAlign w:val="bottom"/>
          </w:tcPr>
          <w:p>
            <w:pPr>
              <w:ind w:left="110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Heraeus Precious Metals GmbH &amp; Co. KG</w:t>
            </w:r>
          </w:p>
        </w:tc>
        <w:tc>
          <w:tcPr>
            <w:tcW w:w="3420" w:type="dxa"/>
            <w:vAlign w:val="bottom"/>
          </w:tcPr>
          <w:p>
            <w:pPr>
              <w:ind w:left="1100"/>
              <w:spacing w:after="0"/>
              <w:rPr>
                <w:sz w:val="20"/>
                <w:szCs w:val="20"/>
                <w:color w:val="auto"/>
              </w:rPr>
            </w:pPr>
            <w:r>
              <w:rPr>
                <w:rFonts w:ascii="Arial" w:cs="Arial" w:eastAsia="Arial" w:hAnsi="Arial"/>
                <w:sz w:val="16"/>
                <w:szCs w:val="16"/>
                <w:color w:val="auto"/>
              </w:rPr>
              <w:t>GERMANY</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Hunan Chenzhou Mining Co., Ltd.</w:t>
            </w:r>
          </w:p>
        </w:tc>
        <w:tc>
          <w:tcPr>
            <w:tcW w:w="3420" w:type="dxa"/>
            <w:vAlign w:val="bottom"/>
          </w:tcPr>
          <w:p>
            <w:pPr>
              <w:ind w:left="110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Hunan Guiyang yinxing Nonferrous Smelting Co., Ltd.</w:t>
            </w:r>
          </w:p>
        </w:tc>
        <w:tc>
          <w:tcPr>
            <w:tcW w:w="3420" w:type="dxa"/>
            <w:vAlign w:val="bottom"/>
          </w:tcPr>
          <w:p>
            <w:pPr>
              <w:ind w:left="110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HwaSeong CJ CO., LTD.</w:t>
            </w:r>
          </w:p>
        </w:tc>
        <w:tc>
          <w:tcPr>
            <w:tcW w:w="3420" w:type="dxa"/>
            <w:vAlign w:val="bottom"/>
          </w:tcPr>
          <w:p>
            <w:pPr>
              <w:ind w:left="1100"/>
              <w:spacing w:after="0"/>
              <w:rPr>
                <w:sz w:val="20"/>
                <w:szCs w:val="20"/>
                <w:color w:val="auto"/>
              </w:rPr>
            </w:pPr>
            <w:r>
              <w:rPr>
                <w:rFonts w:ascii="Arial" w:cs="Arial" w:eastAsia="Arial" w:hAnsi="Arial"/>
                <w:sz w:val="16"/>
                <w:szCs w:val="16"/>
                <w:color w:val="auto"/>
              </w:rPr>
              <w:t>KOREA, REPUBLIC OF</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Inner Mongolia Qiankun Gold and Silver Refinery Share Co., Ltd.</w:t>
            </w:r>
          </w:p>
        </w:tc>
        <w:tc>
          <w:tcPr>
            <w:tcW w:w="3420" w:type="dxa"/>
            <w:vAlign w:val="bottom"/>
          </w:tcPr>
          <w:p>
            <w:pPr>
              <w:ind w:left="110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International Precious Metal Refiners</w:t>
            </w:r>
          </w:p>
        </w:tc>
        <w:tc>
          <w:tcPr>
            <w:tcW w:w="3420" w:type="dxa"/>
            <w:vAlign w:val="bottom"/>
          </w:tcPr>
          <w:p>
            <w:pPr>
              <w:ind w:left="1100"/>
              <w:spacing w:after="0"/>
              <w:rPr>
                <w:sz w:val="20"/>
                <w:szCs w:val="20"/>
                <w:color w:val="auto"/>
              </w:rPr>
            </w:pPr>
            <w:r>
              <w:rPr>
                <w:rFonts w:ascii="Arial" w:cs="Arial" w:eastAsia="Arial" w:hAnsi="Arial"/>
                <w:sz w:val="16"/>
                <w:szCs w:val="16"/>
                <w:color w:val="auto"/>
              </w:rPr>
              <w:t>UNITED ARAB EMIRATES</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Ishifuku Metal Industry Co., Ltd.</w:t>
            </w:r>
          </w:p>
        </w:tc>
        <w:tc>
          <w:tcPr>
            <w:tcW w:w="3420" w:type="dxa"/>
            <w:vAlign w:val="bottom"/>
          </w:tcPr>
          <w:p>
            <w:pPr>
              <w:ind w:left="1100"/>
              <w:spacing w:after="0"/>
              <w:rPr>
                <w:sz w:val="20"/>
                <w:szCs w:val="20"/>
                <w:color w:val="auto"/>
              </w:rPr>
            </w:pPr>
            <w:r>
              <w:rPr>
                <w:rFonts w:ascii="Arial" w:cs="Arial" w:eastAsia="Arial" w:hAnsi="Arial"/>
                <w:sz w:val="16"/>
                <w:szCs w:val="16"/>
                <w:color w:val="auto"/>
              </w:rPr>
              <w:t>JAPAN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Istanbul Gold Refinery</w:t>
            </w:r>
          </w:p>
        </w:tc>
        <w:tc>
          <w:tcPr>
            <w:tcW w:w="3420" w:type="dxa"/>
            <w:vAlign w:val="bottom"/>
          </w:tcPr>
          <w:p>
            <w:pPr>
              <w:ind w:left="1100"/>
              <w:spacing w:after="0"/>
              <w:rPr>
                <w:sz w:val="20"/>
                <w:szCs w:val="20"/>
                <w:color w:val="auto"/>
              </w:rPr>
            </w:pPr>
            <w:r>
              <w:rPr>
                <w:rFonts w:ascii="Arial" w:cs="Arial" w:eastAsia="Arial" w:hAnsi="Arial"/>
                <w:sz w:val="16"/>
                <w:szCs w:val="16"/>
                <w:color w:val="auto"/>
              </w:rPr>
              <w:t>TURKEY</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Italpreziosi</w:t>
            </w:r>
          </w:p>
        </w:tc>
        <w:tc>
          <w:tcPr>
            <w:tcW w:w="3420" w:type="dxa"/>
            <w:vAlign w:val="bottom"/>
          </w:tcPr>
          <w:p>
            <w:pPr>
              <w:ind w:left="1100"/>
              <w:spacing w:after="0"/>
              <w:rPr>
                <w:sz w:val="20"/>
                <w:szCs w:val="20"/>
                <w:color w:val="auto"/>
              </w:rPr>
            </w:pPr>
            <w:r>
              <w:rPr>
                <w:rFonts w:ascii="Arial" w:cs="Arial" w:eastAsia="Arial" w:hAnsi="Arial"/>
                <w:sz w:val="16"/>
                <w:szCs w:val="16"/>
                <w:color w:val="auto"/>
              </w:rPr>
              <w:t>ITALY</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JALAN &amp; Company</w:t>
            </w:r>
          </w:p>
        </w:tc>
        <w:tc>
          <w:tcPr>
            <w:tcW w:w="3420" w:type="dxa"/>
            <w:vAlign w:val="bottom"/>
          </w:tcPr>
          <w:p>
            <w:pPr>
              <w:ind w:left="1100"/>
              <w:spacing w:after="0"/>
              <w:rPr>
                <w:sz w:val="20"/>
                <w:szCs w:val="20"/>
                <w:color w:val="auto"/>
              </w:rPr>
            </w:pPr>
            <w:r>
              <w:rPr>
                <w:rFonts w:ascii="Arial" w:cs="Arial" w:eastAsia="Arial" w:hAnsi="Arial"/>
                <w:sz w:val="16"/>
                <w:szCs w:val="16"/>
                <w:color w:val="auto"/>
              </w:rPr>
              <w:t>INDIA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Japan Mint</w:t>
            </w:r>
          </w:p>
        </w:tc>
        <w:tc>
          <w:tcPr>
            <w:tcW w:w="3420" w:type="dxa"/>
            <w:vAlign w:val="bottom"/>
          </w:tcPr>
          <w:p>
            <w:pPr>
              <w:ind w:left="1100"/>
              <w:spacing w:after="0"/>
              <w:rPr>
                <w:sz w:val="20"/>
                <w:szCs w:val="20"/>
                <w:color w:val="auto"/>
              </w:rPr>
            </w:pPr>
            <w:r>
              <w:rPr>
                <w:rFonts w:ascii="Arial" w:cs="Arial" w:eastAsia="Arial" w:hAnsi="Arial"/>
                <w:sz w:val="16"/>
                <w:szCs w:val="16"/>
                <w:color w:val="auto"/>
              </w:rPr>
              <w:t>JAPAN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Jiangxi Copper Co., Ltd.</w:t>
            </w:r>
          </w:p>
        </w:tc>
        <w:tc>
          <w:tcPr>
            <w:tcW w:w="3420" w:type="dxa"/>
            <w:vAlign w:val="bottom"/>
          </w:tcPr>
          <w:p>
            <w:pPr>
              <w:ind w:left="110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JSC Ekaterinburg Non-Ferrous Metal Processing Plant</w:t>
            </w:r>
          </w:p>
        </w:tc>
        <w:tc>
          <w:tcPr>
            <w:tcW w:w="3420" w:type="dxa"/>
            <w:vAlign w:val="bottom"/>
          </w:tcPr>
          <w:p>
            <w:pPr>
              <w:ind w:left="1100"/>
              <w:spacing w:after="0"/>
              <w:rPr>
                <w:sz w:val="20"/>
                <w:szCs w:val="20"/>
                <w:color w:val="auto"/>
              </w:rPr>
            </w:pPr>
            <w:r>
              <w:rPr>
                <w:rFonts w:ascii="Arial" w:cs="Arial" w:eastAsia="Arial" w:hAnsi="Arial"/>
                <w:sz w:val="16"/>
                <w:szCs w:val="16"/>
                <w:color w:val="auto"/>
              </w:rPr>
              <w:t>RUSSIAN FEDERATION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JSC Uralelectromed</w:t>
            </w:r>
          </w:p>
        </w:tc>
        <w:tc>
          <w:tcPr>
            <w:tcW w:w="3420" w:type="dxa"/>
            <w:vAlign w:val="bottom"/>
          </w:tcPr>
          <w:p>
            <w:pPr>
              <w:ind w:left="1100"/>
              <w:spacing w:after="0"/>
              <w:rPr>
                <w:sz w:val="20"/>
                <w:szCs w:val="20"/>
                <w:color w:val="auto"/>
              </w:rPr>
            </w:pPr>
            <w:r>
              <w:rPr>
                <w:rFonts w:ascii="Arial" w:cs="Arial" w:eastAsia="Arial" w:hAnsi="Arial"/>
                <w:sz w:val="16"/>
                <w:szCs w:val="16"/>
                <w:color w:val="auto"/>
              </w:rPr>
              <w:t>RUSSIAN FEDERATION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JX Nippon Mining &amp; Metals Co., Ltd.</w:t>
            </w:r>
          </w:p>
        </w:tc>
        <w:tc>
          <w:tcPr>
            <w:tcW w:w="3420" w:type="dxa"/>
            <w:vAlign w:val="bottom"/>
          </w:tcPr>
          <w:p>
            <w:pPr>
              <w:ind w:left="1100"/>
              <w:spacing w:after="0"/>
              <w:rPr>
                <w:sz w:val="20"/>
                <w:szCs w:val="20"/>
                <w:color w:val="auto"/>
              </w:rPr>
            </w:pPr>
            <w:r>
              <w:rPr>
                <w:rFonts w:ascii="Arial" w:cs="Arial" w:eastAsia="Arial" w:hAnsi="Arial"/>
                <w:sz w:val="16"/>
                <w:szCs w:val="16"/>
                <w:color w:val="auto"/>
              </w:rPr>
              <w:t>JAPAN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K.A. Rasmussen</w:t>
            </w:r>
          </w:p>
        </w:tc>
        <w:tc>
          <w:tcPr>
            <w:tcW w:w="3420" w:type="dxa"/>
            <w:vAlign w:val="bottom"/>
          </w:tcPr>
          <w:p>
            <w:pPr>
              <w:ind w:left="1100"/>
              <w:spacing w:after="0"/>
              <w:rPr>
                <w:sz w:val="20"/>
                <w:szCs w:val="20"/>
                <w:color w:val="auto"/>
              </w:rPr>
            </w:pPr>
            <w:r>
              <w:rPr>
                <w:rFonts w:ascii="Arial" w:cs="Arial" w:eastAsia="Arial" w:hAnsi="Arial"/>
                <w:sz w:val="16"/>
                <w:szCs w:val="16"/>
                <w:color w:val="auto"/>
              </w:rPr>
              <w:t>NORWAY</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Kaloti Precious Metals</w:t>
            </w:r>
          </w:p>
        </w:tc>
        <w:tc>
          <w:tcPr>
            <w:tcW w:w="3420" w:type="dxa"/>
            <w:vAlign w:val="bottom"/>
          </w:tcPr>
          <w:p>
            <w:pPr>
              <w:ind w:left="1100"/>
              <w:spacing w:after="0"/>
              <w:rPr>
                <w:sz w:val="20"/>
                <w:szCs w:val="20"/>
                <w:color w:val="auto"/>
              </w:rPr>
            </w:pPr>
            <w:r>
              <w:rPr>
                <w:rFonts w:ascii="Arial" w:cs="Arial" w:eastAsia="Arial" w:hAnsi="Arial"/>
                <w:sz w:val="16"/>
                <w:szCs w:val="16"/>
                <w:color w:val="auto"/>
              </w:rPr>
              <w:t>UNITED ARAB EMIRATES</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Kazakhmys Smelting LLC</w:t>
            </w:r>
          </w:p>
        </w:tc>
        <w:tc>
          <w:tcPr>
            <w:tcW w:w="3420" w:type="dxa"/>
            <w:vAlign w:val="bottom"/>
          </w:tcPr>
          <w:p>
            <w:pPr>
              <w:ind w:left="1100"/>
              <w:spacing w:after="0"/>
              <w:rPr>
                <w:sz w:val="20"/>
                <w:szCs w:val="20"/>
                <w:color w:val="auto"/>
              </w:rPr>
            </w:pPr>
            <w:r>
              <w:rPr>
                <w:rFonts w:ascii="Arial" w:cs="Arial" w:eastAsia="Arial" w:hAnsi="Arial"/>
                <w:sz w:val="16"/>
                <w:szCs w:val="16"/>
                <w:color w:val="auto"/>
              </w:rPr>
              <w:t>KAZAKHSTAN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Kazzinc</w:t>
            </w:r>
          </w:p>
        </w:tc>
        <w:tc>
          <w:tcPr>
            <w:tcW w:w="3420" w:type="dxa"/>
            <w:vAlign w:val="bottom"/>
          </w:tcPr>
          <w:p>
            <w:pPr>
              <w:ind w:left="1100"/>
              <w:spacing w:after="0"/>
              <w:rPr>
                <w:sz w:val="20"/>
                <w:szCs w:val="20"/>
                <w:color w:val="auto"/>
              </w:rPr>
            </w:pPr>
            <w:r>
              <w:rPr>
                <w:rFonts w:ascii="Arial" w:cs="Arial" w:eastAsia="Arial" w:hAnsi="Arial"/>
                <w:sz w:val="16"/>
                <w:szCs w:val="16"/>
                <w:color w:val="auto"/>
              </w:rPr>
              <w:t>KAZAKHSTAN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Kennecott Utah Copper LLC</w:t>
            </w:r>
          </w:p>
        </w:tc>
        <w:tc>
          <w:tcPr>
            <w:tcW w:w="3420" w:type="dxa"/>
            <w:vAlign w:val="bottom"/>
          </w:tcPr>
          <w:p>
            <w:pPr>
              <w:ind w:left="1100"/>
              <w:spacing w:after="0"/>
              <w:rPr>
                <w:sz w:val="20"/>
                <w:szCs w:val="20"/>
                <w:color w:val="auto"/>
              </w:rPr>
            </w:pPr>
            <w:r>
              <w:rPr>
                <w:rFonts w:ascii="Arial" w:cs="Arial" w:eastAsia="Arial" w:hAnsi="Arial"/>
                <w:sz w:val="16"/>
                <w:szCs w:val="16"/>
                <w:color w:val="auto"/>
                <w:w w:val="99"/>
              </w:rPr>
              <w:t>UNITED STATES OF AMERICA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KGHM Polska Miedz Spolka Akcyjna</w:t>
            </w:r>
          </w:p>
        </w:tc>
        <w:tc>
          <w:tcPr>
            <w:tcW w:w="3420" w:type="dxa"/>
            <w:vAlign w:val="bottom"/>
          </w:tcPr>
          <w:p>
            <w:pPr>
              <w:ind w:left="1100"/>
              <w:spacing w:after="0"/>
              <w:rPr>
                <w:sz w:val="20"/>
                <w:szCs w:val="20"/>
                <w:color w:val="auto"/>
              </w:rPr>
            </w:pPr>
            <w:r>
              <w:rPr>
                <w:rFonts w:ascii="Arial" w:cs="Arial" w:eastAsia="Arial" w:hAnsi="Arial"/>
                <w:sz w:val="16"/>
                <w:szCs w:val="16"/>
                <w:color w:val="auto"/>
              </w:rPr>
              <w:t>POLAND</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Kojima Chemicals Co., Ltd.</w:t>
            </w:r>
          </w:p>
        </w:tc>
        <w:tc>
          <w:tcPr>
            <w:tcW w:w="3420" w:type="dxa"/>
            <w:vAlign w:val="bottom"/>
          </w:tcPr>
          <w:p>
            <w:pPr>
              <w:ind w:left="1100"/>
              <w:spacing w:after="0"/>
              <w:rPr>
                <w:sz w:val="20"/>
                <w:szCs w:val="20"/>
                <w:color w:val="auto"/>
              </w:rPr>
            </w:pPr>
            <w:r>
              <w:rPr>
                <w:rFonts w:ascii="Arial" w:cs="Arial" w:eastAsia="Arial" w:hAnsi="Arial"/>
                <w:sz w:val="16"/>
                <w:szCs w:val="16"/>
                <w:color w:val="auto"/>
              </w:rPr>
              <w:t>JAPAN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Korea Zinc Co., Ltd.</w:t>
            </w:r>
          </w:p>
        </w:tc>
        <w:tc>
          <w:tcPr>
            <w:tcW w:w="3420" w:type="dxa"/>
            <w:vAlign w:val="bottom"/>
          </w:tcPr>
          <w:p>
            <w:pPr>
              <w:ind w:left="1100"/>
              <w:spacing w:after="0"/>
              <w:rPr>
                <w:sz w:val="20"/>
                <w:szCs w:val="20"/>
                <w:color w:val="auto"/>
              </w:rPr>
            </w:pPr>
            <w:r>
              <w:rPr>
                <w:rFonts w:ascii="Arial" w:cs="Arial" w:eastAsia="Arial" w:hAnsi="Arial"/>
                <w:sz w:val="16"/>
                <w:szCs w:val="16"/>
                <w:color w:val="auto"/>
              </w:rPr>
              <w:t>KOREA, REPUBLIC OF</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Kundan Care Products Ltd.</w:t>
            </w:r>
          </w:p>
        </w:tc>
        <w:tc>
          <w:tcPr>
            <w:tcW w:w="3420" w:type="dxa"/>
            <w:vAlign w:val="bottom"/>
          </w:tcPr>
          <w:p>
            <w:pPr>
              <w:ind w:left="1100"/>
              <w:spacing w:after="0"/>
              <w:rPr>
                <w:sz w:val="20"/>
                <w:szCs w:val="20"/>
                <w:color w:val="auto"/>
              </w:rPr>
            </w:pPr>
            <w:r>
              <w:rPr>
                <w:rFonts w:ascii="Arial" w:cs="Arial" w:eastAsia="Arial" w:hAnsi="Arial"/>
                <w:sz w:val="16"/>
                <w:szCs w:val="16"/>
                <w:color w:val="auto"/>
              </w:rPr>
              <w:t>INDIA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Kyrgyzaltyn JSC</w:t>
            </w:r>
          </w:p>
        </w:tc>
        <w:tc>
          <w:tcPr>
            <w:tcW w:w="3420" w:type="dxa"/>
            <w:vAlign w:val="bottom"/>
          </w:tcPr>
          <w:p>
            <w:pPr>
              <w:ind w:left="1100"/>
              <w:spacing w:after="0"/>
              <w:rPr>
                <w:sz w:val="20"/>
                <w:szCs w:val="20"/>
                <w:color w:val="auto"/>
              </w:rPr>
            </w:pPr>
            <w:r>
              <w:rPr>
                <w:rFonts w:ascii="Arial" w:cs="Arial" w:eastAsia="Arial" w:hAnsi="Arial"/>
                <w:sz w:val="16"/>
                <w:szCs w:val="16"/>
                <w:color w:val="auto"/>
              </w:rPr>
              <w:t>KYRGYZSTAN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Kyshtym Copper-Electrolytic Plant ZAO</w:t>
            </w:r>
          </w:p>
        </w:tc>
        <w:tc>
          <w:tcPr>
            <w:tcW w:w="3420" w:type="dxa"/>
            <w:vAlign w:val="bottom"/>
          </w:tcPr>
          <w:p>
            <w:pPr>
              <w:ind w:left="1100"/>
              <w:spacing w:after="0"/>
              <w:rPr>
                <w:sz w:val="20"/>
                <w:szCs w:val="20"/>
                <w:color w:val="auto"/>
              </w:rPr>
            </w:pPr>
            <w:r>
              <w:rPr>
                <w:rFonts w:ascii="Arial" w:cs="Arial" w:eastAsia="Arial" w:hAnsi="Arial"/>
                <w:sz w:val="16"/>
                <w:szCs w:val="16"/>
                <w:color w:val="auto"/>
              </w:rPr>
              <w:t>RUSSIAN FEDERATION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L'azurde Company For Jewelry</w:t>
            </w:r>
          </w:p>
        </w:tc>
        <w:tc>
          <w:tcPr>
            <w:tcW w:w="3420" w:type="dxa"/>
            <w:vAlign w:val="bottom"/>
          </w:tcPr>
          <w:p>
            <w:pPr>
              <w:ind w:left="1100"/>
              <w:spacing w:after="0"/>
              <w:rPr>
                <w:sz w:val="20"/>
                <w:szCs w:val="20"/>
                <w:color w:val="auto"/>
              </w:rPr>
            </w:pPr>
            <w:r>
              <w:rPr>
                <w:rFonts w:ascii="Arial" w:cs="Arial" w:eastAsia="Arial" w:hAnsi="Arial"/>
                <w:sz w:val="16"/>
                <w:szCs w:val="16"/>
                <w:color w:val="auto"/>
              </w:rPr>
              <w:t>SAUDI ARABIA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Lingbao Gold Co., Ltd.</w:t>
            </w:r>
          </w:p>
        </w:tc>
        <w:tc>
          <w:tcPr>
            <w:tcW w:w="3420" w:type="dxa"/>
            <w:vAlign w:val="bottom"/>
          </w:tcPr>
          <w:p>
            <w:pPr>
              <w:ind w:left="110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Lingbao Jinyuan Tonghui Refinery Co., Ltd.</w:t>
            </w:r>
          </w:p>
        </w:tc>
        <w:tc>
          <w:tcPr>
            <w:tcW w:w="3420" w:type="dxa"/>
            <w:vAlign w:val="bottom"/>
          </w:tcPr>
          <w:p>
            <w:pPr>
              <w:ind w:left="110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L'Orfebre S.A.</w:t>
            </w:r>
          </w:p>
        </w:tc>
        <w:tc>
          <w:tcPr>
            <w:tcW w:w="3420" w:type="dxa"/>
            <w:vAlign w:val="bottom"/>
          </w:tcPr>
          <w:p>
            <w:pPr>
              <w:ind w:left="1100"/>
              <w:spacing w:after="0"/>
              <w:rPr>
                <w:sz w:val="20"/>
                <w:szCs w:val="20"/>
                <w:color w:val="auto"/>
              </w:rPr>
            </w:pPr>
            <w:r>
              <w:rPr>
                <w:rFonts w:ascii="Arial" w:cs="Arial" w:eastAsia="Arial" w:hAnsi="Arial"/>
                <w:sz w:val="16"/>
                <w:szCs w:val="16"/>
                <w:color w:val="auto"/>
              </w:rPr>
              <w:t>ANDORRA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100" w:type="dxa"/>
            <w:vAlign w:val="bottom"/>
          </w:tcPr>
          <w:p>
            <w:pPr>
              <w:ind w:left="360"/>
              <w:spacing w:after="0"/>
              <w:rPr>
                <w:sz w:val="20"/>
                <w:szCs w:val="20"/>
                <w:color w:val="auto"/>
              </w:rPr>
            </w:pPr>
            <w:r>
              <w:rPr>
                <w:rFonts w:ascii="Arial" w:cs="Arial" w:eastAsia="Arial" w:hAnsi="Arial"/>
                <w:sz w:val="16"/>
                <w:szCs w:val="16"/>
                <w:color w:val="auto"/>
              </w:rPr>
              <w:t>LS-NIKKO Copper Inc.</w:t>
            </w:r>
          </w:p>
        </w:tc>
        <w:tc>
          <w:tcPr>
            <w:tcW w:w="3420" w:type="dxa"/>
            <w:vAlign w:val="bottom"/>
          </w:tcPr>
          <w:p>
            <w:pPr>
              <w:ind w:left="1100"/>
              <w:spacing w:after="0"/>
              <w:rPr>
                <w:sz w:val="20"/>
                <w:szCs w:val="20"/>
                <w:color w:val="auto"/>
              </w:rPr>
            </w:pPr>
            <w:r>
              <w:rPr>
                <w:rFonts w:ascii="Arial" w:cs="Arial" w:eastAsia="Arial" w:hAnsi="Arial"/>
                <w:sz w:val="16"/>
                <w:szCs w:val="16"/>
                <w:color w:val="auto"/>
              </w:rPr>
              <w:t>KOREA, REPUBLIC OF</w:t>
            </w:r>
          </w:p>
        </w:tc>
      </w:tr>
    </w:tbl>
    <w:p>
      <w:pPr>
        <w:sectPr>
          <w:pgSz w:w="11900" w:h="16838" w:orient="portrait"/>
          <w:cols w:equalWidth="0" w:num="1">
            <w:col w:w="10220"/>
          </w:cols>
          <w:pgMar w:left="340" w:top="1440" w:right="1339" w:bottom="1440" w:gutter="0" w:footer="0" w:header="0"/>
        </w:sectPr>
      </w:pPr>
    </w:p>
    <w:bookmarkStart w:id="11" w:name="page12"/>
    <w:bookmarkEnd w:id="11"/>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LT Metal Ltd.</w:t>
            </w:r>
          </w:p>
        </w:tc>
        <w:tc>
          <w:tcPr>
            <w:tcW w:w="2800" w:type="dxa"/>
            <w:vAlign w:val="bottom"/>
          </w:tcPr>
          <w:p>
            <w:pPr>
              <w:ind w:left="480"/>
              <w:spacing w:after="0"/>
              <w:rPr>
                <w:sz w:val="20"/>
                <w:szCs w:val="20"/>
                <w:color w:val="auto"/>
              </w:rPr>
            </w:pPr>
            <w:r>
              <w:rPr>
                <w:rFonts w:ascii="Arial" w:cs="Arial" w:eastAsia="Arial" w:hAnsi="Arial"/>
                <w:sz w:val="16"/>
                <w:szCs w:val="16"/>
                <w:color w:val="auto"/>
              </w:rPr>
              <w:t>KOREA, REPUBLIC OF</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Luoyang Zijin Yinhui Gold Refinery Co., Ltd.</w:t>
            </w:r>
          </w:p>
        </w:tc>
        <w:tc>
          <w:tcPr>
            <w:tcW w:w="2800" w:type="dxa"/>
            <w:vAlign w:val="bottom"/>
          </w:tcPr>
          <w:p>
            <w:pPr>
              <w:ind w:left="48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Marsam Metals</w:t>
            </w:r>
          </w:p>
        </w:tc>
        <w:tc>
          <w:tcPr>
            <w:tcW w:w="2800" w:type="dxa"/>
            <w:vAlign w:val="bottom"/>
          </w:tcPr>
          <w:p>
            <w:pPr>
              <w:ind w:left="480"/>
              <w:spacing w:after="0"/>
              <w:rPr>
                <w:sz w:val="20"/>
                <w:szCs w:val="20"/>
                <w:color w:val="auto"/>
              </w:rPr>
            </w:pPr>
            <w:r>
              <w:rPr>
                <w:rFonts w:ascii="Arial" w:cs="Arial" w:eastAsia="Arial" w:hAnsi="Arial"/>
                <w:sz w:val="16"/>
                <w:szCs w:val="16"/>
                <w:color w:val="auto"/>
              </w:rPr>
              <w:t>BRAZIL</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Materion</w:t>
            </w:r>
          </w:p>
        </w:tc>
        <w:tc>
          <w:tcPr>
            <w:tcW w:w="2800" w:type="dxa"/>
            <w:vAlign w:val="bottom"/>
          </w:tcPr>
          <w:p>
            <w:pPr>
              <w:ind w:left="480"/>
              <w:spacing w:after="0"/>
              <w:rPr>
                <w:sz w:val="20"/>
                <w:szCs w:val="20"/>
                <w:color w:val="auto"/>
              </w:rPr>
            </w:pPr>
            <w:r>
              <w:rPr>
                <w:rFonts w:ascii="Arial" w:cs="Arial" w:eastAsia="Arial" w:hAnsi="Arial"/>
                <w:sz w:val="16"/>
                <w:szCs w:val="16"/>
                <w:color w:val="auto"/>
                <w:w w:val="99"/>
              </w:rPr>
              <w:t>UNITED STATES OF AMERICA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Matsuda Sangyo Co., Ltd.</w:t>
            </w:r>
          </w:p>
        </w:tc>
        <w:tc>
          <w:tcPr>
            <w:tcW w:w="2800" w:type="dxa"/>
            <w:vAlign w:val="bottom"/>
          </w:tcPr>
          <w:p>
            <w:pPr>
              <w:ind w:left="480"/>
              <w:spacing w:after="0"/>
              <w:rPr>
                <w:sz w:val="20"/>
                <w:szCs w:val="20"/>
                <w:color w:val="auto"/>
              </w:rPr>
            </w:pPr>
            <w:r>
              <w:rPr>
                <w:rFonts w:ascii="Arial" w:cs="Arial" w:eastAsia="Arial" w:hAnsi="Arial"/>
                <w:sz w:val="16"/>
                <w:szCs w:val="16"/>
                <w:color w:val="auto"/>
              </w:rPr>
              <w:t>JAPAN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MD Overseas</w:t>
            </w:r>
          </w:p>
        </w:tc>
        <w:tc>
          <w:tcPr>
            <w:tcW w:w="2800" w:type="dxa"/>
            <w:vAlign w:val="bottom"/>
          </w:tcPr>
          <w:p>
            <w:pPr>
              <w:ind w:left="480"/>
              <w:spacing w:after="0"/>
              <w:rPr>
                <w:sz w:val="20"/>
                <w:szCs w:val="20"/>
                <w:color w:val="auto"/>
              </w:rPr>
            </w:pPr>
            <w:r>
              <w:rPr>
                <w:rFonts w:ascii="Arial" w:cs="Arial" w:eastAsia="Arial" w:hAnsi="Arial"/>
                <w:sz w:val="16"/>
                <w:szCs w:val="16"/>
                <w:color w:val="auto"/>
              </w:rPr>
              <w:t>INDIA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Metal Concentrators SA (Pty) Ltd.</w:t>
            </w:r>
          </w:p>
        </w:tc>
        <w:tc>
          <w:tcPr>
            <w:tcW w:w="2800" w:type="dxa"/>
            <w:vAlign w:val="bottom"/>
          </w:tcPr>
          <w:p>
            <w:pPr>
              <w:ind w:left="480"/>
              <w:spacing w:after="0"/>
              <w:rPr>
                <w:sz w:val="20"/>
                <w:szCs w:val="20"/>
                <w:color w:val="auto"/>
              </w:rPr>
            </w:pPr>
            <w:r>
              <w:rPr>
                <w:rFonts w:ascii="Arial" w:cs="Arial" w:eastAsia="Arial" w:hAnsi="Arial"/>
                <w:sz w:val="16"/>
                <w:szCs w:val="16"/>
                <w:color w:val="auto"/>
              </w:rPr>
              <w:t>SOUTH AFRICA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Metallix Refining Inc.</w:t>
            </w:r>
          </w:p>
        </w:tc>
        <w:tc>
          <w:tcPr>
            <w:tcW w:w="2800" w:type="dxa"/>
            <w:vAlign w:val="bottom"/>
          </w:tcPr>
          <w:p>
            <w:pPr>
              <w:ind w:left="480"/>
              <w:spacing w:after="0"/>
              <w:rPr>
                <w:sz w:val="20"/>
                <w:szCs w:val="20"/>
                <w:color w:val="auto"/>
              </w:rPr>
            </w:pPr>
            <w:r>
              <w:rPr>
                <w:rFonts w:ascii="Arial" w:cs="Arial" w:eastAsia="Arial" w:hAnsi="Arial"/>
                <w:sz w:val="16"/>
                <w:szCs w:val="16"/>
                <w:color w:val="auto"/>
                <w:w w:val="99"/>
              </w:rPr>
              <w:t>UNITED STATES OF AMERICA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Metalor Technologies (Hong Kong) Ltd.</w:t>
            </w:r>
          </w:p>
        </w:tc>
        <w:tc>
          <w:tcPr>
            <w:tcW w:w="2800" w:type="dxa"/>
            <w:vAlign w:val="bottom"/>
          </w:tcPr>
          <w:p>
            <w:pPr>
              <w:ind w:left="48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Metalor Technologies (Singapore) Pte., Ltd.</w:t>
            </w:r>
          </w:p>
        </w:tc>
        <w:tc>
          <w:tcPr>
            <w:tcW w:w="2800" w:type="dxa"/>
            <w:vAlign w:val="bottom"/>
          </w:tcPr>
          <w:p>
            <w:pPr>
              <w:ind w:left="480"/>
              <w:spacing w:after="0"/>
              <w:rPr>
                <w:sz w:val="20"/>
                <w:szCs w:val="20"/>
                <w:color w:val="auto"/>
              </w:rPr>
            </w:pPr>
            <w:r>
              <w:rPr>
                <w:rFonts w:ascii="Arial" w:cs="Arial" w:eastAsia="Arial" w:hAnsi="Arial"/>
                <w:sz w:val="16"/>
                <w:szCs w:val="16"/>
                <w:color w:val="auto"/>
              </w:rPr>
              <w:t>SINGAPORE</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Metalor Technologies (Suzhou) Ltd.</w:t>
            </w:r>
          </w:p>
        </w:tc>
        <w:tc>
          <w:tcPr>
            <w:tcW w:w="2800" w:type="dxa"/>
            <w:vAlign w:val="bottom"/>
          </w:tcPr>
          <w:p>
            <w:pPr>
              <w:ind w:left="48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Metalor Technologies S.A.</w:t>
            </w:r>
          </w:p>
        </w:tc>
        <w:tc>
          <w:tcPr>
            <w:tcW w:w="2800" w:type="dxa"/>
            <w:vAlign w:val="bottom"/>
          </w:tcPr>
          <w:p>
            <w:pPr>
              <w:ind w:left="480"/>
              <w:spacing w:after="0"/>
              <w:rPr>
                <w:sz w:val="20"/>
                <w:szCs w:val="20"/>
                <w:color w:val="auto"/>
              </w:rPr>
            </w:pPr>
            <w:r>
              <w:rPr>
                <w:rFonts w:ascii="Arial" w:cs="Arial" w:eastAsia="Arial" w:hAnsi="Arial"/>
                <w:sz w:val="16"/>
                <w:szCs w:val="16"/>
                <w:color w:val="auto"/>
              </w:rPr>
              <w:t>SWITZERLAND</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Metalor USA Refining Corporation</w:t>
            </w:r>
          </w:p>
        </w:tc>
        <w:tc>
          <w:tcPr>
            <w:tcW w:w="2800" w:type="dxa"/>
            <w:vAlign w:val="bottom"/>
          </w:tcPr>
          <w:p>
            <w:pPr>
              <w:ind w:left="480"/>
              <w:spacing w:after="0"/>
              <w:rPr>
                <w:sz w:val="20"/>
                <w:szCs w:val="20"/>
                <w:color w:val="auto"/>
              </w:rPr>
            </w:pPr>
            <w:r>
              <w:rPr>
                <w:rFonts w:ascii="Arial" w:cs="Arial" w:eastAsia="Arial" w:hAnsi="Arial"/>
                <w:sz w:val="16"/>
                <w:szCs w:val="16"/>
                <w:color w:val="auto"/>
                <w:w w:val="99"/>
              </w:rPr>
              <w:t>UNITED STATES OF AMERICA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Metalurgica Met-Mex Penoles S.A. De C.V.</w:t>
            </w:r>
          </w:p>
        </w:tc>
        <w:tc>
          <w:tcPr>
            <w:tcW w:w="2800" w:type="dxa"/>
            <w:vAlign w:val="bottom"/>
          </w:tcPr>
          <w:p>
            <w:pPr>
              <w:ind w:left="480"/>
              <w:spacing w:after="0"/>
              <w:rPr>
                <w:sz w:val="20"/>
                <w:szCs w:val="20"/>
                <w:color w:val="auto"/>
              </w:rPr>
            </w:pPr>
            <w:r>
              <w:rPr>
                <w:rFonts w:ascii="Arial" w:cs="Arial" w:eastAsia="Arial" w:hAnsi="Arial"/>
                <w:sz w:val="16"/>
                <w:szCs w:val="16"/>
                <w:color w:val="auto"/>
              </w:rPr>
              <w:t>MEXICO</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Mitsubishi Materials Corporation</w:t>
            </w:r>
          </w:p>
        </w:tc>
        <w:tc>
          <w:tcPr>
            <w:tcW w:w="2800" w:type="dxa"/>
            <w:vAlign w:val="bottom"/>
          </w:tcPr>
          <w:p>
            <w:pPr>
              <w:ind w:left="480"/>
              <w:spacing w:after="0"/>
              <w:rPr>
                <w:sz w:val="20"/>
                <w:szCs w:val="20"/>
                <w:color w:val="auto"/>
              </w:rPr>
            </w:pPr>
            <w:r>
              <w:rPr>
                <w:rFonts w:ascii="Arial" w:cs="Arial" w:eastAsia="Arial" w:hAnsi="Arial"/>
                <w:sz w:val="16"/>
                <w:szCs w:val="16"/>
                <w:color w:val="auto"/>
              </w:rPr>
              <w:t>JAPAN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Mitsui Mining and Smelting Co., Ltd.</w:t>
            </w:r>
          </w:p>
        </w:tc>
        <w:tc>
          <w:tcPr>
            <w:tcW w:w="2800" w:type="dxa"/>
            <w:vAlign w:val="bottom"/>
          </w:tcPr>
          <w:p>
            <w:pPr>
              <w:ind w:left="480"/>
              <w:spacing w:after="0"/>
              <w:rPr>
                <w:sz w:val="20"/>
                <w:szCs w:val="20"/>
                <w:color w:val="auto"/>
              </w:rPr>
            </w:pPr>
            <w:r>
              <w:rPr>
                <w:rFonts w:ascii="Arial" w:cs="Arial" w:eastAsia="Arial" w:hAnsi="Arial"/>
                <w:sz w:val="16"/>
                <w:szCs w:val="16"/>
                <w:color w:val="auto"/>
              </w:rPr>
              <w:t>JAPAN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MMTC-PAMP India Pvt., Ltd.</w:t>
            </w:r>
          </w:p>
        </w:tc>
        <w:tc>
          <w:tcPr>
            <w:tcW w:w="2800" w:type="dxa"/>
            <w:vAlign w:val="bottom"/>
          </w:tcPr>
          <w:p>
            <w:pPr>
              <w:ind w:left="480"/>
              <w:spacing w:after="0"/>
              <w:rPr>
                <w:sz w:val="20"/>
                <w:szCs w:val="20"/>
                <w:color w:val="auto"/>
              </w:rPr>
            </w:pPr>
            <w:r>
              <w:rPr>
                <w:rFonts w:ascii="Arial" w:cs="Arial" w:eastAsia="Arial" w:hAnsi="Arial"/>
                <w:sz w:val="16"/>
                <w:szCs w:val="16"/>
                <w:color w:val="auto"/>
              </w:rPr>
              <w:t>INDIA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Modeltech Sdn Bhd</w:t>
            </w:r>
          </w:p>
        </w:tc>
        <w:tc>
          <w:tcPr>
            <w:tcW w:w="2800" w:type="dxa"/>
            <w:vAlign w:val="bottom"/>
          </w:tcPr>
          <w:p>
            <w:pPr>
              <w:ind w:left="480"/>
              <w:spacing w:after="0"/>
              <w:rPr>
                <w:sz w:val="20"/>
                <w:szCs w:val="20"/>
                <w:color w:val="auto"/>
              </w:rPr>
            </w:pPr>
            <w:r>
              <w:rPr>
                <w:rFonts w:ascii="Arial" w:cs="Arial" w:eastAsia="Arial" w:hAnsi="Arial"/>
                <w:sz w:val="16"/>
                <w:szCs w:val="16"/>
                <w:color w:val="auto"/>
              </w:rPr>
              <w:t>MALAYSIA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Morris and Watson</w:t>
            </w:r>
          </w:p>
        </w:tc>
        <w:tc>
          <w:tcPr>
            <w:tcW w:w="2800" w:type="dxa"/>
            <w:vAlign w:val="bottom"/>
          </w:tcPr>
          <w:p>
            <w:pPr>
              <w:ind w:left="480"/>
              <w:spacing w:after="0"/>
              <w:rPr>
                <w:sz w:val="20"/>
                <w:szCs w:val="20"/>
                <w:color w:val="auto"/>
              </w:rPr>
            </w:pPr>
            <w:r>
              <w:rPr>
                <w:rFonts w:ascii="Arial" w:cs="Arial" w:eastAsia="Arial" w:hAnsi="Arial"/>
                <w:sz w:val="16"/>
                <w:szCs w:val="16"/>
                <w:color w:val="auto"/>
              </w:rPr>
              <w:t>NEW ZEALAND</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Moscow Special Alloys Processing Plant</w:t>
            </w:r>
          </w:p>
        </w:tc>
        <w:tc>
          <w:tcPr>
            <w:tcW w:w="2800" w:type="dxa"/>
            <w:vAlign w:val="bottom"/>
          </w:tcPr>
          <w:p>
            <w:pPr>
              <w:ind w:left="480"/>
              <w:spacing w:after="0"/>
              <w:rPr>
                <w:sz w:val="20"/>
                <w:szCs w:val="20"/>
                <w:color w:val="auto"/>
              </w:rPr>
            </w:pPr>
            <w:r>
              <w:rPr>
                <w:rFonts w:ascii="Arial" w:cs="Arial" w:eastAsia="Arial" w:hAnsi="Arial"/>
                <w:sz w:val="16"/>
                <w:szCs w:val="16"/>
                <w:color w:val="auto"/>
              </w:rPr>
              <w:t>RUSSIAN FEDERATION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Nadir Metal Rafineri San. Ve Tic. A.S.</w:t>
            </w:r>
          </w:p>
        </w:tc>
        <w:tc>
          <w:tcPr>
            <w:tcW w:w="2800" w:type="dxa"/>
            <w:vAlign w:val="bottom"/>
          </w:tcPr>
          <w:p>
            <w:pPr>
              <w:ind w:left="480"/>
              <w:spacing w:after="0"/>
              <w:rPr>
                <w:sz w:val="20"/>
                <w:szCs w:val="20"/>
                <w:color w:val="auto"/>
              </w:rPr>
            </w:pPr>
            <w:r>
              <w:rPr>
                <w:rFonts w:ascii="Arial" w:cs="Arial" w:eastAsia="Arial" w:hAnsi="Arial"/>
                <w:sz w:val="16"/>
                <w:szCs w:val="16"/>
                <w:color w:val="auto"/>
              </w:rPr>
              <w:t>TURKEY</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Navoi Mining and Metallurgical Combinat</w:t>
            </w:r>
          </w:p>
        </w:tc>
        <w:tc>
          <w:tcPr>
            <w:tcW w:w="2800" w:type="dxa"/>
            <w:vAlign w:val="bottom"/>
          </w:tcPr>
          <w:p>
            <w:pPr>
              <w:ind w:left="480"/>
              <w:spacing w:after="0"/>
              <w:rPr>
                <w:sz w:val="20"/>
                <w:szCs w:val="20"/>
                <w:color w:val="auto"/>
              </w:rPr>
            </w:pPr>
            <w:r>
              <w:rPr>
                <w:rFonts w:ascii="Arial" w:cs="Arial" w:eastAsia="Arial" w:hAnsi="Arial"/>
                <w:sz w:val="16"/>
                <w:szCs w:val="16"/>
                <w:color w:val="auto"/>
              </w:rPr>
              <w:t>UZBEKISTAN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NH Recytech Company</w:t>
            </w:r>
          </w:p>
        </w:tc>
        <w:tc>
          <w:tcPr>
            <w:tcW w:w="2800" w:type="dxa"/>
            <w:vAlign w:val="bottom"/>
          </w:tcPr>
          <w:p>
            <w:pPr>
              <w:ind w:left="480"/>
              <w:spacing w:after="0"/>
              <w:rPr>
                <w:sz w:val="20"/>
                <w:szCs w:val="20"/>
                <w:color w:val="auto"/>
              </w:rPr>
            </w:pPr>
            <w:r>
              <w:rPr>
                <w:rFonts w:ascii="Arial" w:cs="Arial" w:eastAsia="Arial" w:hAnsi="Arial"/>
                <w:sz w:val="16"/>
                <w:szCs w:val="16"/>
                <w:color w:val="auto"/>
              </w:rPr>
              <w:t>KOREA, REPUBLIC OF</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Nihon Material Co., Ltd.</w:t>
            </w:r>
          </w:p>
        </w:tc>
        <w:tc>
          <w:tcPr>
            <w:tcW w:w="2800" w:type="dxa"/>
            <w:vAlign w:val="bottom"/>
          </w:tcPr>
          <w:p>
            <w:pPr>
              <w:ind w:left="480"/>
              <w:spacing w:after="0"/>
              <w:rPr>
                <w:sz w:val="20"/>
                <w:szCs w:val="20"/>
                <w:color w:val="auto"/>
              </w:rPr>
            </w:pPr>
            <w:r>
              <w:rPr>
                <w:rFonts w:ascii="Arial" w:cs="Arial" w:eastAsia="Arial" w:hAnsi="Arial"/>
                <w:sz w:val="16"/>
                <w:szCs w:val="16"/>
                <w:color w:val="auto"/>
              </w:rPr>
              <w:t>JAPAN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Ogussa Osterreichische Gold- und Silber-Scheideanstalt GmbH</w:t>
            </w:r>
          </w:p>
        </w:tc>
        <w:tc>
          <w:tcPr>
            <w:tcW w:w="2800" w:type="dxa"/>
            <w:vAlign w:val="bottom"/>
          </w:tcPr>
          <w:p>
            <w:pPr>
              <w:ind w:left="480"/>
              <w:spacing w:after="0"/>
              <w:rPr>
                <w:sz w:val="20"/>
                <w:szCs w:val="20"/>
                <w:color w:val="auto"/>
              </w:rPr>
            </w:pPr>
            <w:r>
              <w:rPr>
                <w:rFonts w:ascii="Arial" w:cs="Arial" w:eastAsia="Arial" w:hAnsi="Arial"/>
                <w:sz w:val="16"/>
                <w:szCs w:val="16"/>
                <w:color w:val="auto"/>
              </w:rPr>
              <w:t>AUSTRIA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Ohura Precious Metal Industry Co., Ltd.</w:t>
            </w:r>
          </w:p>
        </w:tc>
        <w:tc>
          <w:tcPr>
            <w:tcW w:w="2800" w:type="dxa"/>
            <w:vAlign w:val="bottom"/>
          </w:tcPr>
          <w:p>
            <w:pPr>
              <w:ind w:left="480"/>
              <w:spacing w:after="0"/>
              <w:rPr>
                <w:sz w:val="20"/>
                <w:szCs w:val="20"/>
                <w:color w:val="auto"/>
              </w:rPr>
            </w:pPr>
            <w:r>
              <w:rPr>
                <w:rFonts w:ascii="Arial" w:cs="Arial" w:eastAsia="Arial" w:hAnsi="Arial"/>
                <w:sz w:val="16"/>
                <w:szCs w:val="16"/>
                <w:color w:val="auto"/>
              </w:rPr>
              <w:t>JAPAN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OJSC "The Gulidov Krasnoyarsk Non-Ferrous Metals Plant" (OJSC Krastsvetmet)</w:t>
            </w:r>
          </w:p>
        </w:tc>
        <w:tc>
          <w:tcPr>
            <w:tcW w:w="2800" w:type="dxa"/>
            <w:vAlign w:val="bottom"/>
          </w:tcPr>
          <w:p>
            <w:pPr>
              <w:ind w:left="480"/>
              <w:spacing w:after="0"/>
              <w:rPr>
                <w:sz w:val="20"/>
                <w:szCs w:val="20"/>
                <w:color w:val="auto"/>
              </w:rPr>
            </w:pPr>
            <w:r>
              <w:rPr>
                <w:rFonts w:ascii="Arial" w:cs="Arial" w:eastAsia="Arial" w:hAnsi="Arial"/>
                <w:sz w:val="16"/>
                <w:szCs w:val="16"/>
                <w:color w:val="auto"/>
              </w:rPr>
              <w:t>RUSSIAN FEDERATION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OJSC Novosibirsk Refinery</w:t>
            </w:r>
          </w:p>
        </w:tc>
        <w:tc>
          <w:tcPr>
            <w:tcW w:w="2800" w:type="dxa"/>
            <w:vAlign w:val="bottom"/>
          </w:tcPr>
          <w:p>
            <w:pPr>
              <w:ind w:left="480"/>
              <w:spacing w:after="0"/>
              <w:rPr>
                <w:sz w:val="20"/>
                <w:szCs w:val="20"/>
                <w:color w:val="auto"/>
              </w:rPr>
            </w:pPr>
            <w:r>
              <w:rPr>
                <w:rFonts w:ascii="Arial" w:cs="Arial" w:eastAsia="Arial" w:hAnsi="Arial"/>
                <w:sz w:val="16"/>
                <w:szCs w:val="16"/>
                <w:color w:val="auto"/>
              </w:rPr>
              <w:t>RUSSIAN FEDERATION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PAMP S.A.</w:t>
            </w:r>
          </w:p>
        </w:tc>
        <w:tc>
          <w:tcPr>
            <w:tcW w:w="2800" w:type="dxa"/>
            <w:vAlign w:val="bottom"/>
          </w:tcPr>
          <w:p>
            <w:pPr>
              <w:ind w:left="480"/>
              <w:spacing w:after="0"/>
              <w:rPr>
                <w:sz w:val="20"/>
                <w:szCs w:val="20"/>
                <w:color w:val="auto"/>
              </w:rPr>
            </w:pPr>
            <w:r>
              <w:rPr>
                <w:rFonts w:ascii="Arial" w:cs="Arial" w:eastAsia="Arial" w:hAnsi="Arial"/>
                <w:sz w:val="16"/>
                <w:szCs w:val="16"/>
                <w:color w:val="auto"/>
              </w:rPr>
              <w:t>SWITZERLAND</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Pease &amp; Curren</w:t>
            </w:r>
          </w:p>
        </w:tc>
        <w:tc>
          <w:tcPr>
            <w:tcW w:w="2800" w:type="dxa"/>
            <w:vAlign w:val="bottom"/>
          </w:tcPr>
          <w:p>
            <w:pPr>
              <w:ind w:left="480"/>
              <w:spacing w:after="0"/>
              <w:rPr>
                <w:sz w:val="20"/>
                <w:szCs w:val="20"/>
                <w:color w:val="auto"/>
              </w:rPr>
            </w:pPr>
            <w:r>
              <w:rPr>
                <w:rFonts w:ascii="Arial" w:cs="Arial" w:eastAsia="Arial" w:hAnsi="Arial"/>
                <w:sz w:val="16"/>
                <w:szCs w:val="16"/>
                <w:color w:val="auto"/>
                <w:w w:val="99"/>
              </w:rPr>
              <w:t>UNITED STATES OF AMERICA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Penglai Penggang Gold Industry Co., Ltd.</w:t>
            </w:r>
          </w:p>
        </w:tc>
        <w:tc>
          <w:tcPr>
            <w:tcW w:w="2800" w:type="dxa"/>
            <w:vAlign w:val="bottom"/>
          </w:tcPr>
          <w:p>
            <w:pPr>
              <w:ind w:left="48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Planta Recuperadora de Metales SpA</w:t>
            </w:r>
          </w:p>
        </w:tc>
        <w:tc>
          <w:tcPr>
            <w:tcW w:w="2800" w:type="dxa"/>
            <w:vAlign w:val="bottom"/>
          </w:tcPr>
          <w:p>
            <w:pPr>
              <w:ind w:left="480"/>
              <w:spacing w:after="0"/>
              <w:rPr>
                <w:sz w:val="20"/>
                <w:szCs w:val="20"/>
                <w:color w:val="auto"/>
              </w:rPr>
            </w:pPr>
            <w:r>
              <w:rPr>
                <w:rFonts w:ascii="Arial" w:cs="Arial" w:eastAsia="Arial" w:hAnsi="Arial"/>
                <w:sz w:val="16"/>
                <w:szCs w:val="16"/>
                <w:color w:val="auto"/>
              </w:rPr>
              <w:t>CHILE</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Prioksky Plant of Non-Ferrous Metals</w:t>
            </w:r>
          </w:p>
        </w:tc>
        <w:tc>
          <w:tcPr>
            <w:tcW w:w="2800" w:type="dxa"/>
            <w:vAlign w:val="bottom"/>
          </w:tcPr>
          <w:p>
            <w:pPr>
              <w:ind w:left="480"/>
              <w:spacing w:after="0"/>
              <w:rPr>
                <w:sz w:val="20"/>
                <w:szCs w:val="20"/>
                <w:color w:val="auto"/>
              </w:rPr>
            </w:pPr>
            <w:r>
              <w:rPr>
                <w:rFonts w:ascii="Arial" w:cs="Arial" w:eastAsia="Arial" w:hAnsi="Arial"/>
                <w:sz w:val="16"/>
                <w:szCs w:val="16"/>
                <w:color w:val="auto"/>
              </w:rPr>
              <w:t>RUSSIAN FEDERATION</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PT Aneka Tambang (Persero) Tbk</w:t>
            </w:r>
          </w:p>
        </w:tc>
        <w:tc>
          <w:tcPr>
            <w:tcW w:w="2800" w:type="dxa"/>
            <w:vAlign w:val="bottom"/>
          </w:tcPr>
          <w:p>
            <w:pPr>
              <w:ind w:left="480"/>
              <w:spacing w:after="0"/>
              <w:rPr>
                <w:sz w:val="20"/>
                <w:szCs w:val="20"/>
                <w:color w:val="auto"/>
              </w:rPr>
            </w:pPr>
            <w:r>
              <w:rPr>
                <w:rFonts w:ascii="Arial" w:cs="Arial" w:eastAsia="Arial" w:hAnsi="Arial"/>
                <w:sz w:val="16"/>
                <w:szCs w:val="16"/>
                <w:color w:val="auto"/>
              </w:rPr>
              <w:t>INDONESIA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PX Precinox S.A.</w:t>
            </w:r>
          </w:p>
        </w:tc>
        <w:tc>
          <w:tcPr>
            <w:tcW w:w="2800" w:type="dxa"/>
            <w:vAlign w:val="bottom"/>
          </w:tcPr>
          <w:p>
            <w:pPr>
              <w:ind w:left="480"/>
              <w:spacing w:after="0"/>
              <w:rPr>
                <w:sz w:val="20"/>
                <w:szCs w:val="20"/>
                <w:color w:val="auto"/>
              </w:rPr>
            </w:pPr>
            <w:r>
              <w:rPr>
                <w:rFonts w:ascii="Arial" w:cs="Arial" w:eastAsia="Arial" w:hAnsi="Arial"/>
                <w:sz w:val="16"/>
                <w:szCs w:val="16"/>
                <w:color w:val="auto"/>
              </w:rPr>
              <w:t>SWITZERLAND</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QG Refining, LLC</w:t>
            </w:r>
          </w:p>
        </w:tc>
        <w:tc>
          <w:tcPr>
            <w:tcW w:w="2800" w:type="dxa"/>
            <w:vAlign w:val="bottom"/>
          </w:tcPr>
          <w:p>
            <w:pPr>
              <w:ind w:left="480"/>
              <w:spacing w:after="0"/>
              <w:rPr>
                <w:sz w:val="20"/>
                <w:szCs w:val="20"/>
                <w:color w:val="auto"/>
              </w:rPr>
            </w:pPr>
            <w:r>
              <w:rPr>
                <w:rFonts w:ascii="Arial" w:cs="Arial" w:eastAsia="Arial" w:hAnsi="Arial"/>
                <w:sz w:val="16"/>
                <w:szCs w:val="16"/>
                <w:color w:val="auto"/>
                <w:w w:val="99"/>
              </w:rPr>
              <w:t>UNITED STATES OF AMERICA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Rand Refinery (Pty) Ltd.</w:t>
            </w:r>
          </w:p>
        </w:tc>
        <w:tc>
          <w:tcPr>
            <w:tcW w:w="2800" w:type="dxa"/>
            <w:vAlign w:val="bottom"/>
          </w:tcPr>
          <w:p>
            <w:pPr>
              <w:ind w:left="480"/>
              <w:spacing w:after="0"/>
              <w:rPr>
                <w:sz w:val="20"/>
                <w:szCs w:val="20"/>
                <w:color w:val="auto"/>
              </w:rPr>
            </w:pPr>
            <w:r>
              <w:rPr>
                <w:rFonts w:ascii="Arial" w:cs="Arial" w:eastAsia="Arial" w:hAnsi="Arial"/>
                <w:sz w:val="16"/>
                <w:szCs w:val="16"/>
                <w:color w:val="auto"/>
              </w:rPr>
              <w:t>SOUTH AFRICA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Refinery of Seemine Gold Co., Ltd.</w:t>
            </w:r>
          </w:p>
        </w:tc>
        <w:tc>
          <w:tcPr>
            <w:tcW w:w="2800" w:type="dxa"/>
            <w:vAlign w:val="bottom"/>
          </w:tcPr>
          <w:p>
            <w:pPr>
              <w:ind w:left="480"/>
              <w:spacing w:after="0"/>
              <w:rPr>
                <w:sz w:val="20"/>
                <w:szCs w:val="20"/>
                <w:color w:val="auto"/>
              </w:rPr>
            </w:pPr>
            <w:r>
              <w:rPr>
                <w:rFonts w:ascii="Arial" w:cs="Arial" w:eastAsia="Arial" w:hAnsi="Arial"/>
                <w:sz w:val="16"/>
                <w:szCs w:val="16"/>
                <w:color w:val="auto"/>
              </w:rPr>
              <w:t>CHINA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REMONDIS PMR B.V.</w:t>
            </w:r>
          </w:p>
        </w:tc>
        <w:tc>
          <w:tcPr>
            <w:tcW w:w="2800" w:type="dxa"/>
            <w:vAlign w:val="bottom"/>
          </w:tcPr>
          <w:p>
            <w:pPr>
              <w:ind w:left="480"/>
              <w:spacing w:after="0"/>
              <w:rPr>
                <w:sz w:val="20"/>
                <w:szCs w:val="20"/>
                <w:color w:val="auto"/>
              </w:rPr>
            </w:pPr>
            <w:r>
              <w:rPr>
                <w:rFonts w:ascii="Arial" w:cs="Arial" w:eastAsia="Arial" w:hAnsi="Arial"/>
                <w:sz w:val="16"/>
                <w:szCs w:val="16"/>
                <w:color w:val="auto"/>
              </w:rPr>
              <w:t>NETHERLANDS</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Royal Canadian Mint</w:t>
            </w:r>
          </w:p>
        </w:tc>
        <w:tc>
          <w:tcPr>
            <w:tcW w:w="2800" w:type="dxa"/>
            <w:vAlign w:val="bottom"/>
          </w:tcPr>
          <w:p>
            <w:pPr>
              <w:ind w:left="480"/>
              <w:spacing w:after="0"/>
              <w:rPr>
                <w:sz w:val="20"/>
                <w:szCs w:val="20"/>
                <w:color w:val="auto"/>
              </w:rPr>
            </w:pPr>
            <w:r>
              <w:rPr>
                <w:rFonts w:ascii="Arial" w:cs="Arial" w:eastAsia="Arial" w:hAnsi="Arial"/>
                <w:sz w:val="16"/>
                <w:szCs w:val="16"/>
                <w:color w:val="auto"/>
              </w:rPr>
              <w:t>CANADA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SAAMP</w:t>
            </w:r>
          </w:p>
        </w:tc>
        <w:tc>
          <w:tcPr>
            <w:tcW w:w="2800" w:type="dxa"/>
            <w:vAlign w:val="bottom"/>
          </w:tcPr>
          <w:p>
            <w:pPr>
              <w:ind w:left="480"/>
              <w:spacing w:after="0"/>
              <w:rPr>
                <w:sz w:val="20"/>
                <w:szCs w:val="20"/>
                <w:color w:val="auto"/>
              </w:rPr>
            </w:pPr>
            <w:r>
              <w:rPr>
                <w:rFonts w:ascii="Arial" w:cs="Arial" w:eastAsia="Arial" w:hAnsi="Arial"/>
                <w:sz w:val="16"/>
                <w:szCs w:val="16"/>
                <w:color w:val="auto"/>
              </w:rPr>
              <w:t>FRANCE</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Sabin Metal Corp.</w:t>
            </w:r>
          </w:p>
        </w:tc>
        <w:tc>
          <w:tcPr>
            <w:tcW w:w="2800" w:type="dxa"/>
            <w:vAlign w:val="bottom"/>
          </w:tcPr>
          <w:p>
            <w:pPr>
              <w:ind w:left="480"/>
              <w:spacing w:after="0"/>
              <w:rPr>
                <w:sz w:val="20"/>
                <w:szCs w:val="20"/>
                <w:color w:val="auto"/>
              </w:rPr>
            </w:pPr>
            <w:r>
              <w:rPr>
                <w:rFonts w:ascii="Arial" w:cs="Arial" w:eastAsia="Arial" w:hAnsi="Arial"/>
                <w:sz w:val="16"/>
                <w:szCs w:val="16"/>
                <w:color w:val="auto"/>
                <w:w w:val="99"/>
              </w:rPr>
              <w:t>UNITED STATES OF AMERICA</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Safimet S.p.A</w:t>
            </w:r>
          </w:p>
        </w:tc>
        <w:tc>
          <w:tcPr>
            <w:tcW w:w="2800" w:type="dxa"/>
            <w:vAlign w:val="bottom"/>
          </w:tcPr>
          <w:p>
            <w:pPr>
              <w:ind w:left="480"/>
              <w:spacing w:after="0"/>
              <w:rPr>
                <w:sz w:val="20"/>
                <w:szCs w:val="20"/>
                <w:color w:val="auto"/>
              </w:rPr>
            </w:pPr>
            <w:r>
              <w:rPr>
                <w:rFonts w:ascii="Arial" w:cs="Arial" w:eastAsia="Arial" w:hAnsi="Arial"/>
                <w:sz w:val="16"/>
                <w:szCs w:val="16"/>
                <w:color w:val="auto"/>
              </w:rPr>
              <w:t>ITALY</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auto"/>
              </w:rPr>
              <w:t>Gold</w:t>
            </w:r>
          </w:p>
        </w:tc>
        <w:tc>
          <w:tcPr>
            <w:tcW w:w="6720" w:type="dxa"/>
            <w:vAlign w:val="bottom"/>
          </w:tcPr>
          <w:p>
            <w:pPr>
              <w:ind w:left="360"/>
              <w:spacing w:after="0"/>
              <w:rPr>
                <w:sz w:val="20"/>
                <w:szCs w:val="20"/>
                <w:color w:val="auto"/>
              </w:rPr>
            </w:pPr>
            <w:r>
              <w:rPr>
                <w:rFonts w:ascii="Arial" w:cs="Arial" w:eastAsia="Arial" w:hAnsi="Arial"/>
                <w:sz w:val="16"/>
                <w:szCs w:val="16"/>
                <w:color w:val="auto"/>
              </w:rPr>
              <w:t>SAFINA A.S.</w:t>
            </w:r>
          </w:p>
        </w:tc>
        <w:tc>
          <w:tcPr>
            <w:tcW w:w="2800" w:type="dxa"/>
            <w:vAlign w:val="bottom"/>
          </w:tcPr>
          <w:p>
            <w:pPr>
              <w:ind w:left="480"/>
              <w:spacing w:after="0"/>
              <w:rPr>
                <w:sz w:val="20"/>
                <w:szCs w:val="20"/>
                <w:color w:val="auto"/>
              </w:rPr>
            </w:pPr>
            <w:r>
              <w:rPr>
                <w:rFonts w:ascii="Arial" w:cs="Arial" w:eastAsia="Arial" w:hAnsi="Arial"/>
                <w:sz w:val="16"/>
                <w:szCs w:val="16"/>
                <w:color w:val="auto"/>
              </w:rPr>
              <w:t>CZECH REPUBLIC</w:t>
            </w:r>
          </w:p>
        </w:tc>
      </w:tr>
    </w:tbl>
    <w:p>
      <w:pPr>
        <w:sectPr>
          <w:pgSz w:w="11900" w:h="16838" w:orient="portrait"/>
          <w:cols w:equalWidth="0" w:num="1">
            <w:col w:w="10220"/>
          </w:cols>
          <w:pgMar w:left="340" w:top="1440" w:right="1339" w:bottom="1440" w:gutter="0" w:footer="0" w:header="0"/>
        </w:sectPr>
      </w:pPr>
    </w:p>
    <w:bookmarkStart w:id="12" w:name="page13"/>
    <w:bookmarkEnd w:id="12"/>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Sai Refinery</w:t>
            </w:r>
          </w:p>
        </w:tc>
        <w:tc>
          <w:tcPr>
            <w:tcW w:w="3280" w:type="dxa"/>
            <w:vAlign w:val="bottom"/>
          </w:tcPr>
          <w:p>
            <w:pPr>
              <w:ind w:left="900"/>
              <w:spacing w:after="0"/>
              <w:rPr>
                <w:sz w:val="20"/>
                <w:szCs w:val="20"/>
                <w:color w:val="auto"/>
              </w:rPr>
            </w:pPr>
            <w:r>
              <w:rPr>
                <w:rFonts w:ascii="Arial" w:cs="Arial" w:eastAsia="Arial" w:hAnsi="Arial"/>
                <w:sz w:val="16"/>
                <w:szCs w:val="16"/>
                <w:color w:val="auto"/>
              </w:rPr>
              <w:t>INDIA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Samduck Precious Metals</w:t>
            </w:r>
          </w:p>
        </w:tc>
        <w:tc>
          <w:tcPr>
            <w:tcW w:w="3280" w:type="dxa"/>
            <w:vAlign w:val="bottom"/>
          </w:tcPr>
          <w:p>
            <w:pPr>
              <w:ind w:left="900"/>
              <w:spacing w:after="0"/>
              <w:rPr>
                <w:sz w:val="20"/>
                <w:szCs w:val="20"/>
                <w:color w:val="auto"/>
              </w:rPr>
            </w:pPr>
            <w:r>
              <w:rPr>
                <w:rFonts w:ascii="Arial" w:cs="Arial" w:eastAsia="Arial" w:hAnsi="Arial"/>
                <w:sz w:val="16"/>
                <w:szCs w:val="16"/>
                <w:color w:val="auto"/>
              </w:rPr>
              <w:t>KOREA, REPUBLIC OF</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Samwon Metals Corp.</w:t>
            </w:r>
          </w:p>
        </w:tc>
        <w:tc>
          <w:tcPr>
            <w:tcW w:w="3280" w:type="dxa"/>
            <w:vAlign w:val="bottom"/>
          </w:tcPr>
          <w:p>
            <w:pPr>
              <w:ind w:left="900"/>
              <w:spacing w:after="0"/>
              <w:rPr>
                <w:sz w:val="20"/>
                <w:szCs w:val="20"/>
                <w:color w:val="auto"/>
              </w:rPr>
            </w:pPr>
            <w:r>
              <w:rPr>
                <w:rFonts w:ascii="Arial" w:cs="Arial" w:eastAsia="Arial" w:hAnsi="Arial"/>
                <w:sz w:val="16"/>
                <w:szCs w:val="16"/>
                <w:color w:val="auto"/>
              </w:rPr>
              <w:t>KOREA, REPUBLIC OF</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Sancus ZFS (L’Orfebre, SA)</w:t>
            </w:r>
          </w:p>
        </w:tc>
        <w:tc>
          <w:tcPr>
            <w:tcW w:w="3280" w:type="dxa"/>
            <w:vAlign w:val="bottom"/>
          </w:tcPr>
          <w:p>
            <w:pPr>
              <w:ind w:left="900"/>
              <w:spacing w:after="0"/>
              <w:rPr>
                <w:sz w:val="20"/>
                <w:szCs w:val="20"/>
                <w:color w:val="auto"/>
              </w:rPr>
            </w:pPr>
            <w:r>
              <w:rPr>
                <w:rFonts w:ascii="Arial" w:cs="Arial" w:eastAsia="Arial" w:hAnsi="Arial"/>
                <w:sz w:val="16"/>
                <w:szCs w:val="16"/>
                <w:color w:val="auto"/>
              </w:rPr>
              <w:t>COLOMBIA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SAXONIA Edelmetalle GmbH</w:t>
            </w:r>
          </w:p>
        </w:tc>
        <w:tc>
          <w:tcPr>
            <w:tcW w:w="3280" w:type="dxa"/>
            <w:vAlign w:val="bottom"/>
          </w:tcPr>
          <w:p>
            <w:pPr>
              <w:ind w:left="900"/>
              <w:spacing w:after="0"/>
              <w:rPr>
                <w:sz w:val="20"/>
                <w:szCs w:val="20"/>
                <w:color w:val="auto"/>
              </w:rPr>
            </w:pPr>
            <w:r>
              <w:rPr>
                <w:rFonts w:ascii="Arial" w:cs="Arial" w:eastAsia="Arial" w:hAnsi="Arial"/>
                <w:sz w:val="16"/>
                <w:szCs w:val="16"/>
                <w:color w:val="auto"/>
              </w:rPr>
              <w:t>GERMANY</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Sellem Industries Ltd.</w:t>
            </w:r>
          </w:p>
        </w:tc>
        <w:tc>
          <w:tcPr>
            <w:tcW w:w="3280" w:type="dxa"/>
            <w:vAlign w:val="bottom"/>
          </w:tcPr>
          <w:p>
            <w:pPr>
              <w:ind w:left="900"/>
              <w:spacing w:after="0"/>
              <w:rPr>
                <w:sz w:val="20"/>
                <w:szCs w:val="20"/>
                <w:color w:val="auto"/>
              </w:rPr>
            </w:pPr>
            <w:r>
              <w:rPr>
                <w:rFonts w:ascii="Arial" w:cs="Arial" w:eastAsia="Arial" w:hAnsi="Arial"/>
                <w:sz w:val="16"/>
                <w:szCs w:val="16"/>
                <w:color w:val="auto"/>
              </w:rPr>
              <w:t>MAURITANIA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SEMPSA Joyeria Plateria S.A.</w:t>
            </w:r>
          </w:p>
        </w:tc>
        <w:tc>
          <w:tcPr>
            <w:tcW w:w="3280" w:type="dxa"/>
            <w:vAlign w:val="bottom"/>
          </w:tcPr>
          <w:p>
            <w:pPr>
              <w:ind w:left="900"/>
              <w:spacing w:after="0"/>
              <w:rPr>
                <w:sz w:val="20"/>
                <w:szCs w:val="20"/>
                <w:color w:val="auto"/>
              </w:rPr>
            </w:pPr>
            <w:r>
              <w:rPr>
                <w:rFonts w:ascii="Arial" w:cs="Arial" w:eastAsia="Arial" w:hAnsi="Arial"/>
                <w:sz w:val="16"/>
                <w:szCs w:val="16"/>
                <w:color w:val="auto"/>
              </w:rPr>
              <w:t>SPAIN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Shandong Humon Smelting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Shandong Tiancheng Biological Gold Industrial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Shandong Zhaojin Gold &amp; Silver Refinery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Shenzhen Zhonghenglong Real Industry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Shirpur Gold Refinery Ltd.</w:t>
            </w:r>
          </w:p>
        </w:tc>
        <w:tc>
          <w:tcPr>
            <w:tcW w:w="3280" w:type="dxa"/>
            <w:vAlign w:val="bottom"/>
          </w:tcPr>
          <w:p>
            <w:pPr>
              <w:ind w:left="900"/>
              <w:spacing w:after="0"/>
              <w:rPr>
                <w:sz w:val="20"/>
                <w:szCs w:val="20"/>
                <w:color w:val="auto"/>
              </w:rPr>
            </w:pPr>
            <w:r>
              <w:rPr>
                <w:rFonts w:ascii="Arial" w:cs="Arial" w:eastAsia="Arial" w:hAnsi="Arial"/>
                <w:sz w:val="16"/>
                <w:szCs w:val="16"/>
                <w:color w:val="auto"/>
              </w:rPr>
              <w:t>INDIA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Sichuan Tianze Precious Metals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Singway Technology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TAIWAN, PROVINCE OF 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SOE Shyolkovsky Factory of Secondary Precious Metals</w:t>
            </w:r>
          </w:p>
        </w:tc>
        <w:tc>
          <w:tcPr>
            <w:tcW w:w="3280" w:type="dxa"/>
            <w:vAlign w:val="bottom"/>
          </w:tcPr>
          <w:p>
            <w:pPr>
              <w:ind w:left="900"/>
              <w:spacing w:after="0"/>
              <w:rPr>
                <w:sz w:val="20"/>
                <w:szCs w:val="20"/>
                <w:color w:val="auto"/>
              </w:rPr>
            </w:pPr>
            <w:r>
              <w:rPr>
                <w:rFonts w:ascii="Arial" w:cs="Arial" w:eastAsia="Arial" w:hAnsi="Arial"/>
                <w:sz w:val="16"/>
                <w:szCs w:val="16"/>
                <w:color w:val="auto"/>
              </w:rPr>
              <w:t>RUSSIAN FEDERATION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Solar Applied Materials Technology Corp.</w:t>
            </w:r>
          </w:p>
        </w:tc>
        <w:tc>
          <w:tcPr>
            <w:tcW w:w="3280" w:type="dxa"/>
            <w:vAlign w:val="bottom"/>
          </w:tcPr>
          <w:p>
            <w:pPr>
              <w:ind w:left="900"/>
              <w:spacing w:after="0"/>
              <w:rPr>
                <w:sz w:val="20"/>
                <w:szCs w:val="20"/>
                <w:color w:val="auto"/>
              </w:rPr>
            </w:pPr>
            <w:r>
              <w:rPr>
                <w:rFonts w:ascii="Arial" w:cs="Arial" w:eastAsia="Arial" w:hAnsi="Arial"/>
                <w:sz w:val="16"/>
                <w:szCs w:val="16"/>
                <w:color w:val="auto"/>
              </w:rPr>
              <w:t>TAIWAN, PROVINCE OF 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Sovereign Metals</w:t>
            </w:r>
          </w:p>
        </w:tc>
        <w:tc>
          <w:tcPr>
            <w:tcW w:w="3280" w:type="dxa"/>
            <w:vAlign w:val="bottom"/>
          </w:tcPr>
          <w:p>
            <w:pPr>
              <w:ind w:left="900"/>
              <w:spacing w:after="0"/>
              <w:rPr>
                <w:sz w:val="20"/>
                <w:szCs w:val="20"/>
                <w:color w:val="auto"/>
              </w:rPr>
            </w:pPr>
            <w:r>
              <w:rPr>
                <w:rFonts w:ascii="Arial" w:cs="Arial" w:eastAsia="Arial" w:hAnsi="Arial"/>
                <w:sz w:val="16"/>
                <w:szCs w:val="16"/>
                <w:color w:val="auto"/>
              </w:rPr>
              <w:t>INDIA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3280" w:type="dxa"/>
            <w:vAlign w:val="bottom"/>
          </w:tcPr>
          <w:p>
            <w:pPr>
              <w:ind w:left="900"/>
              <w:spacing w:after="0"/>
              <w:rPr>
                <w:sz w:val="20"/>
                <w:szCs w:val="20"/>
                <w:color w:val="auto"/>
              </w:rPr>
            </w:pPr>
            <w:r>
              <w:rPr>
                <w:rFonts w:ascii="Arial" w:cs="Arial" w:eastAsia="Arial" w:hAnsi="Arial"/>
                <w:sz w:val="16"/>
                <w:szCs w:val="16"/>
                <w:color w:val="auto"/>
              </w:rPr>
              <w:t>LITHUANIA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Sudan Gold Refinery</w:t>
            </w:r>
          </w:p>
        </w:tc>
        <w:tc>
          <w:tcPr>
            <w:tcW w:w="3280" w:type="dxa"/>
            <w:vAlign w:val="bottom"/>
          </w:tcPr>
          <w:p>
            <w:pPr>
              <w:ind w:left="900"/>
              <w:spacing w:after="0"/>
              <w:rPr>
                <w:sz w:val="20"/>
                <w:szCs w:val="20"/>
                <w:color w:val="auto"/>
              </w:rPr>
            </w:pPr>
            <w:r>
              <w:rPr>
                <w:rFonts w:ascii="Arial" w:cs="Arial" w:eastAsia="Arial" w:hAnsi="Arial"/>
                <w:sz w:val="16"/>
                <w:szCs w:val="16"/>
                <w:color w:val="auto"/>
              </w:rPr>
              <w:t>SUDAN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Sumitomo Metal Mining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JAPAN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SungEel HiMetal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KOREA, REPUBLIC OF</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T.C.A S.p.A</w:t>
            </w:r>
          </w:p>
        </w:tc>
        <w:tc>
          <w:tcPr>
            <w:tcW w:w="3280" w:type="dxa"/>
            <w:vAlign w:val="bottom"/>
          </w:tcPr>
          <w:p>
            <w:pPr>
              <w:ind w:left="900"/>
              <w:spacing w:after="0"/>
              <w:rPr>
                <w:sz w:val="20"/>
                <w:szCs w:val="20"/>
                <w:color w:val="auto"/>
              </w:rPr>
            </w:pPr>
            <w:r>
              <w:rPr>
                <w:rFonts w:ascii="Arial" w:cs="Arial" w:eastAsia="Arial" w:hAnsi="Arial"/>
                <w:sz w:val="16"/>
                <w:szCs w:val="16"/>
                <w:color w:val="auto"/>
              </w:rPr>
              <w:t>ITALY</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Tanaka Kikinzoku Kogyo K.K.</w:t>
            </w:r>
          </w:p>
        </w:tc>
        <w:tc>
          <w:tcPr>
            <w:tcW w:w="3280" w:type="dxa"/>
            <w:vAlign w:val="bottom"/>
          </w:tcPr>
          <w:p>
            <w:pPr>
              <w:ind w:left="900"/>
              <w:spacing w:after="0"/>
              <w:rPr>
                <w:sz w:val="20"/>
                <w:szCs w:val="20"/>
                <w:color w:val="auto"/>
              </w:rPr>
            </w:pPr>
            <w:r>
              <w:rPr>
                <w:rFonts w:ascii="Arial" w:cs="Arial" w:eastAsia="Arial" w:hAnsi="Arial"/>
                <w:sz w:val="16"/>
                <w:szCs w:val="16"/>
                <w:color w:val="auto"/>
              </w:rPr>
              <w:t>JAPAN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The Refinery of Shandong Gold Mining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Tokuriki Honten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JAPAN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Tongling Nonferrous Metals Group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Tony Goetz NV</w:t>
            </w:r>
          </w:p>
        </w:tc>
        <w:tc>
          <w:tcPr>
            <w:tcW w:w="3280" w:type="dxa"/>
            <w:vAlign w:val="bottom"/>
          </w:tcPr>
          <w:p>
            <w:pPr>
              <w:ind w:left="900"/>
              <w:spacing w:after="0"/>
              <w:rPr>
                <w:sz w:val="20"/>
                <w:szCs w:val="20"/>
                <w:color w:val="auto"/>
              </w:rPr>
            </w:pPr>
            <w:r>
              <w:rPr>
                <w:rFonts w:ascii="Arial" w:cs="Arial" w:eastAsia="Arial" w:hAnsi="Arial"/>
                <w:sz w:val="16"/>
                <w:szCs w:val="16"/>
                <w:color w:val="auto"/>
              </w:rPr>
              <w:t>BELGIUM</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TOO Tau-Ken-Altyn</w:t>
            </w:r>
          </w:p>
        </w:tc>
        <w:tc>
          <w:tcPr>
            <w:tcW w:w="3280" w:type="dxa"/>
            <w:vAlign w:val="bottom"/>
          </w:tcPr>
          <w:p>
            <w:pPr>
              <w:ind w:left="900"/>
              <w:spacing w:after="0"/>
              <w:rPr>
                <w:sz w:val="20"/>
                <w:szCs w:val="20"/>
                <w:color w:val="auto"/>
              </w:rPr>
            </w:pPr>
            <w:r>
              <w:rPr>
                <w:rFonts w:ascii="Arial" w:cs="Arial" w:eastAsia="Arial" w:hAnsi="Arial"/>
                <w:sz w:val="16"/>
                <w:szCs w:val="16"/>
                <w:color w:val="auto"/>
              </w:rPr>
              <w:t>KAZAKHSTAN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Torecom</w:t>
            </w:r>
          </w:p>
        </w:tc>
        <w:tc>
          <w:tcPr>
            <w:tcW w:w="3280" w:type="dxa"/>
            <w:vAlign w:val="bottom"/>
          </w:tcPr>
          <w:p>
            <w:pPr>
              <w:ind w:left="900"/>
              <w:spacing w:after="0"/>
              <w:rPr>
                <w:sz w:val="20"/>
                <w:szCs w:val="20"/>
                <w:color w:val="auto"/>
              </w:rPr>
            </w:pPr>
            <w:r>
              <w:rPr>
                <w:rFonts w:ascii="Arial" w:cs="Arial" w:eastAsia="Arial" w:hAnsi="Arial"/>
                <w:sz w:val="16"/>
                <w:szCs w:val="16"/>
                <w:color w:val="auto"/>
              </w:rPr>
              <w:t>KOREA, REPUBLIC OF</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Umicore Precious Metals Thailand</w:t>
            </w:r>
          </w:p>
        </w:tc>
        <w:tc>
          <w:tcPr>
            <w:tcW w:w="3280" w:type="dxa"/>
            <w:vAlign w:val="bottom"/>
          </w:tcPr>
          <w:p>
            <w:pPr>
              <w:ind w:left="900"/>
              <w:spacing w:after="0"/>
              <w:rPr>
                <w:sz w:val="20"/>
                <w:szCs w:val="20"/>
                <w:color w:val="auto"/>
              </w:rPr>
            </w:pPr>
            <w:r>
              <w:rPr>
                <w:rFonts w:ascii="Arial" w:cs="Arial" w:eastAsia="Arial" w:hAnsi="Arial"/>
                <w:sz w:val="16"/>
                <w:szCs w:val="16"/>
                <w:color w:val="auto"/>
              </w:rPr>
              <w:t>THAILAND</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Umicore S.A. Business Unit Precious Metals Refining</w:t>
            </w:r>
          </w:p>
        </w:tc>
        <w:tc>
          <w:tcPr>
            <w:tcW w:w="3280" w:type="dxa"/>
            <w:vAlign w:val="bottom"/>
          </w:tcPr>
          <w:p>
            <w:pPr>
              <w:ind w:left="900"/>
              <w:spacing w:after="0"/>
              <w:rPr>
                <w:sz w:val="20"/>
                <w:szCs w:val="20"/>
                <w:color w:val="auto"/>
              </w:rPr>
            </w:pPr>
            <w:r>
              <w:rPr>
                <w:rFonts w:ascii="Arial" w:cs="Arial" w:eastAsia="Arial" w:hAnsi="Arial"/>
                <w:sz w:val="16"/>
                <w:szCs w:val="16"/>
                <w:color w:val="auto"/>
              </w:rPr>
              <w:t>BELGIUM</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United Precious Metal Refining, Inc.</w:t>
            </w:r>
          </w:p>
        </w:tc>
        <w:tc>
          <w:tcPr>
            <w:tcW w:w="3280" w:type="dxa"/>
            <w:vAlign w:val="bottom"/>
          </w:tcPr>
          <w:p>
            <w:pPr>
              <w:ind w:left="900"/>
              <w:spacing w:after="0"/>
              <w:rPr>
                <w:sz w:val="20"/>
                <w:szCs w:val="20"/>
                <w:color w:val="auto"/>
              </w:rPr>
            </w:pPr>
            <w:r>
              <w:rPr>
                <w:rFonts w:ascii="Arial" w:cs="Arial" w:eastAsia="Arial" w:hAnsi="Arial"/>
                <w:sz w:val="16"/>
                <w:szCs w:val="16"/>
                <w:color w:val="auto"/>
              </w:rPr>
              <w:t>UNITED STATES OF AMERICA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Valcambi S.A.</w:t>
            </w:r>
          </w:p>
        </w:tc>
        <w:tc>
          <w:tcPr>
            <w:tcW w:w="3280" w:type="dxa"/>
            <w:vAlign w:val="bottom"/>
          </w:tcPr>
          <w:p>
            <w:pPr>
              <w:ind w:left="900"/>
              <w:spacing w:after="0"/>
              <w:rPr>
                <w:sz w:val="20"/>
                <w:szCs w:val="20"/>
                <w:color w:val="auto"/>
              </w:rPr>
            </w:pPr>
            <w:r>
              <w:rPr>
                <w:rFonts w:ascii="Arial" w:cs="Arial" w:eastAsia="Arial" w:hAnsi="Arial"/>
                <w:sz w:val="16"/>
                <w:szCs w:val="16"/>
                <w:color w:val="auto"/>
              </w:rPr>
              <w:t>SWITZERLAND</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Western Australian Mint (T/a The Perth Mint)</w:t>
            </w:r>
          </w:p>
        </w:tc>
        <w:tc>
          <w:tcPr>
            <w:tcW w:w="3280" w:type="dxa"/>
            <w:vAlign w:val="bottom"/>
          </w:tcPr>
          <w:p>
            <w:pPr>
              <w:ind w:left="900"/>
              <w:spacing w:after="0"/>
              <w:rPr>
                <w:sz w:val="20"/>
                <w:szCs w:val="20"/>
                <w:color w:val="auto"/>
              </w:rPr>
            </w:pPr>
            <w:r>
              <w:rPr>
                <w:rFonts w:ascii="Arial" w:cs="Arial" w:eastAsia="Arial" w:hAnsi="Arial"/>
                <w:sz w:val="16"/>
                <w:szCs w:val="16"/>
                <w:color w:val="auto"/>
              </w:rPr>
              <w:t>AUSTRALIA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WIELAND Edelmetalle GmbH</w:t>
            </w:r>
          </w:p>
        </w:tc>
        <w:tc>
          <w:tcPr>
            <w:tcW w:w="3280" w:type="dxa"/>
            <w:vAlign w:val="bottom"/>
          </w:tcPr>
          <w:p>
            <w:pPr>
              <w:ind w:left="900"/>
              <w:spacing w:after="0"/>
              <w:rPr>
                <w:sz w:val="20"/>
                <w:szCs w:val="20"/>
                <w:color w:val="auto"/>
              </w:rPr>
            </w:pPr>
            <w:r>
              <w:rPr>
                <w:rFonts w:ascii="Arial" w:cs="Arial" w:eastAsia="Arial" w:hAnsi="Arial"/>
                <w:sz w:val="16"/>
                <w:szCs w:val="16"/>
                <w:color w:val="auto"/>
              </w:rPr>
              <w:t>GERMANY</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Yamakin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JAPAN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Yokohama Metal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JAPAN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Yunnan Copper Industry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Gold</w:t>
            </w:r>
          </w:p>
        </w:tc>
        <w:tc>
          <w:tcPr>
            <w:tcW w:w="6140" w:type="dxa"/>
            <w:vAlign w:val="bottom"/>
          </w:tcPr>
          <w:p>
            <w:pPr>
              <w:ind w:left="200"/>
              <w:spacing w:after="0"/>
              <w:rPr>
                <w:sz w:val="20"/>
                <w:szCs w:val="20"/>
                <w:color w:val="auto"/>
              </w:rPr>
            </w:pPr>
            <w:r>
              <w:rPr>
                <w:rFonts w:ascii="Arial" w:cs="Arial" w:eastAsia="Arial" w:hAnsi="Arial"/>
                <w:sz w:val="16"/>
                <w:szCs w:val="16"/>
                <w:color w:val="auto"/>
              </w:rPr>
              <w:t>Zhongyuan Gold Smelter of Zhongjin Gold Corporation</w:t>
            </w:r>
          </w:p>
        </w:tc>
        <w:tc>
          <w:tcPr>
            <w:tcW w:w="3280" w:type="dxa"/>
            <w:vAlign w:val="bottom"/>
          </w:tcPr>
          <w:p>
            <w:pPr>
              <w:ind w:left="90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140" w:type="dxa"/>
            <w:vAlign w:val="bottom"/>
          </w:tcPr>
          <w:p>
            <w:pPr>
              <w:ind w:left="200"/>
              <w:spacing w:after="0"/>
              <w:rPr>
                <w:sz w:val="20"/>
                <w:szCs w:val="20"/>
                <w:color w:val="auto"/>
              </w:rPr>
            </w:pPr>
            <w:r>
              <w:rPr>
                <w:rFonts w:ascii="Arial" w:cs="Arial" w:eastAsia="Arial" w:hAnsi="Arial"/>
                <w:sz w:val="16"/>
                <w:szCs w:val="16"/>
                <w:color w:val="auto"/>
              </w:rPr>
              <w:t>Asaka Riken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JAPAN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140" w:type="dxa"/>
            <w:vAlign w:val="bottom"/>
          </w:tcPr>
          <w:p>
            <w:pPr>
              <w:ind w:left="200"/>
              <w:spacing w:after="0"/>
              <w:rPr>
                <w:sz w:val="20"/>
                <w:szCs w:val="20"/>
                <w:color w:val="auto"/>
              </w:rPr>
            </w:pPr>
            <w:r>
              <w:rPr>
                <w:rFonts w:ascii="Arial" w:cs="Arial" w:eastAsia="Arial" w:hAnsi="Arial"/>
                <w:sz w:val="16"/>
                <w:szCs w:val="16"/>
                <w:color w:val="auto"/>
              </w:rPr>
              <w:t>Changsha South Tantalum Niobium Co., Ltd.</w:t>
            </w:r>
          </w:p>
        </w:tc>
        <w:tc>
          <w:tcPr>
            <w:tcW w:w="3280" w:type="dxa"/>
            <w:vAlign w:val="bottom"/>
          </w:tcPr>
          <w:p>
            <w:pPr>
              <w:ind w:left="90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140" w:type="dxa"/>
            <w:vAlign w:val="bottom"/>
          </w:tcPr>
          <w:p>
            <w:pPr>
              <w:ind w:left="200"/>
              <w:spacing w:after="0"/>
              <w:rPr>
                <w:sz w:val="20"/>
                <w:szCs w:val="20"/>
                <w:color w:val="auto"/>
              </w:rPr>
            </w:pPr>
            <w:r>
              <w:rPr>
                <w:rFonts w:ascii="Arial" w:cs="Arial" w:eastAsia="Arial" w:hAnsi="Arial"/>
                <w:sz w:val="16"/>
                <w:szCs w:val="16"/>
                <w:color w:val="auto"/>
              </w:rPr>
              <w:t>D Block Metals, LLC</w:t>
            </w:r>
          </w:p>
        </w:tc>
        <w:tc>
          <w:tcPr>
            <w:tcW w:w="3280" w:type="dxa"/>
            <w:vAlign w:val="bottom"/>
          </w:tcPr>
          <w:p>
            <w:pPr>
              <w:ind w:left="900"/>
              <w:spacing w:after="0"/>
              <w:rPr>
                <w:sz w:val="20"/>
                <w:szCs w:val="20"/>
                <w:color w:val="auto"/>
              </w:rPr>
            </w:pPr>
            <w:r>
              <w:rPr>
                <w:rFonts w:ascii="Arial" w:cs="Arial" w:eastAsia="Arial" w:hAnsi="Arial"/>
                <w:sz w:val="16"/>
                <w:szCs w:val="16"/>
                <w:color w:val="auto"/>
              </w:rPr>
              <w:t>UNITED STATES OF AMERICA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140" w:type="dxa"/>
            <w:vAlign w:val="bottom"/>
          </w:tcPr>
          <w:p>
            <w:pPr>
              <w:ind w:left="200"/>
              <w:spacing w:after="0"/>
              <w:rPr>
                <w:sz w:val="20"/>
                <w:szCs w:val="20"/>
                <w:color w:val="auto"/>
              </w:rPr>
            </w:pPr>
            <w:r>
              <w:rPr>
                <w:rFonts w:ascii="Arial" w:cs="Arial" w:eastAsia="Arial" w:hAnsi="Arial"/>
                <w:sz w:val="16"/>
                <w:szCs w:val="16"/>
                <w:color w:val="auto"/>
              </w:rPr>
              <w:t>Exotech Inc.</w:t>
            </w:r>
          </w:p>
        </w:tc>
        <w:tc>
          <w:tcPr>
            <w:tcW w:w="3280" w:type="dxa"/>
            <w:vAlign w:val="bottom"/>
          </w:tcPr>
          <w:p>
            <w:pPr>
              <w:ind w:left="900"/>
              <w:spacing w:after="0"/>
              <w:rPr>
                <w:sz w:val="20"/>
                <w:szCs w:val="20"/>
                <w:color w:val="auto"/>
              </w:rPr>
            </w:pPr>
            <w:r>
              <w:rPr>
                <w:rFonts w:ascii="Arial" w:cs="Arial" w:eastAsia="Arial" w:hAnsi="Arial"/>
                <w:sz w:val="16"/>
                <w:szCs w:val="16"/>
                <w:color w:val="auto"/>
              </w:rPr>
              <w:t>UNITED STATES OF AMERICA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140" w:type="dxa"/>
            <w:vAlign w:val="bottom"/>
          </w:tcPr>
          <w:p>
            <w:pPr>
              <w:ind w:left="200"/>
              <w:spacing w:after="0"/>
              <w:rPr>
                <w:sz w:val="20"/>
                <w:szCs w:val="20"/>
                <w:color w:val="auto"/>
              </w:rPr>
            </w:pPr>
            <w:r>
              <w:rPr>
                <w:rFonts w:ascii="Arial" w:cs="Arial" w:eastAsia="Arial" w:hAnsi="Arial"/>
                <w:sz w:val="16"/>
                <w:szCs w:val="16"/>
                <w:color w:val="auto"/>
              </w:rPr>
              <w:t>F&amp;X Electro-Materials Ltd.</w:t>
            </w:r>
          </w:p>
        </w:tc>
        <w:tc>
          <w:tcPr>
            <w:tcW w:w="3280" w:type="dxa"/>
            <w:vAlign w:val="bottom"/>
          </w:tcPr>
          <w:p>
            <w:pPr>
              <w:ind w:left="90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140" w:type="dxa"/>
            <w:vAlign w:val="bottom"/>
          </w:tcPr>
          <w:p>
            <w:pPr>
              <w:ind w:left="200"/>
              <w:spacing w:after="0"/>
              <w:rPr>
                <w:sz w:val="20"/>
                <w:szCs w:val="20"/>
                <w:color w:val="auto"/>
              </w:rPr>
            </w:pPr>
            <w:r>
              <w:rPr>
                <w:rFonts w:ascii="Arial" w:cs="Arial" w:eastAsia="Arial" w:hAnsi="Arial"/>
                <w:sz w:val="16"/>
                <w:szCs w:val="16"/>
                <w:color w:val="auto"/>
              </w:rPr>
              <w:t>FIR Metals &amp; Resource Ltd.</w:t>
            </w:r>
          </w:p>
        </w:tc>
        <w:tc>
          <w:tcPr>
            <w:tcW w:w="3280" w:type="dxa"/>
            <w:vAlign w:val="bottom"/>
          </w:tcPr>
          <w:p>
            <w:pPr>
              <w:ind w:left="900"/>
              <w:spacing w:after="0"/>
              <w:rPr>
                <w:sz w:val="20"/>
                <w:szCs w:val="20"/>
                <w:color w:val="auto"/>
              </w:rPr>
            </w:pPr>
            <w:r>
              <w:rPr>
                <w:rFonts w:ascii="Arial" w:cs="Arial" w:eastAsia="Arial" w:hAnsi="Arial"/>
                <w:sz w:val="16"/>
                <w:szCs w:val="16"/>
                <w:color w:val="auto"/>
              </w:rPr>
              <w:t>CHINA</w:t>
            </w:r>
          </w:p>
        </w:tc>
      </w:tr>
    </w:tbl>
    <w:p>
      <w:pPr>
        <w:sectPr>
          <w:pgSz w:w="11900" w:h="16838" w:orient="portrait"/>
          <w:cols w:equalWidth="0" w:num="1">
            <w:col w:w="10280"/>
          </w:cols>
          <w:pgMar w:left="340" w:top="1440" w:right="1279" w:bottom="1440" w:gutter="0" w:footer="0" w:header="0"/>
        </w:sectPr>
      </w:pPr>
    </w:p>
    <w:bookmarkStart w:id="13" w:name="page14"/>
    <w:bookmarkEnd w:id="13"/>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Global Advanced Metals Aizu</w:t>
            </w:r>
          </w:p>
        </w:tc>
        <w:tc>
          <w:tcPr>
            <w:tcW w:w="3200" w:type="dxa"/>
            <w:vAlign w:val="bottom"/>
          </w:tcPr>
          <w:p>
            <w:pPr>
              <w:ind w:left="420"/>
              <w:spacing w:after="0"/>
              <w:rPr>
                <w:sz w:val="20"/>
                <w:szCs w:val="20"/>
                <w:color w:val="auto"/>
              </w:rPr>
            </w:pPr>
            <w:r>
              <w:rPr>
                <w:rFonts w:ascii="Arial" w:cs="Arial" w:eastAsia="Arial" w:hAnsi="Arial"/>
                <w:sz w:val="16"/>
                <w:szCs w:val="16"/>
                <w:color w:val="auto"/>
              </w:rPr>
              <w:t>JAPAN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Global Advanced Metals Boyertown</w:t>
            </w:r>
          </w:p>
        </w:tc>
        <w:tc>
          <w:tcPr>
            <w:tcW w:w="3200" w:type="dxa"/>
            <w:vAlign w:val="bottom"/>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Guangdong Zhiyuan New Material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H.C. Starck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THAILAND</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H.C. Starck Hermsdorf GmbH</w:t>
            </w:r>
          </w:p>
        </w:tc>
        <w:tc>
          <w:tcPr>
            <w:tcW w:w="3200" w:type="dxa"/>
            <w:vAlign w:val="bottom"/>
          </w:tcPr>
          <w:p>
            <w:pPr>
              <w:ind w:left="420"/>
              <w:spacing w:after="0"/>
              <w:rPr>
                <w:sz w:val="20"/>
                <w:szCs w:val="20"/>
                <w:color w:val="auto"/>
              </w:rPr>
            </w:pPr>
            <w:r>
              <w:rPr>
                <w:rFonts w:ascii="Arial" w:cs="Arial" w:eastAsia="Arial" w:hAnsi="Arial"/>
                <w:sz w:val="16"/>
                <w:szCs w:val="16"/>
                <w:color w:val="auto"/>
              </w:rPr>
              <w:t>GERMANY</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H.C. Starck Inc.</w:t>
            </w:r>
          </w:p>
        </w:tc>
        <w:tc>
          <w:tcPr>
            <w:tcW w:w="3200" w:type="dxa"/>
            <w:vAlign w:val="bottom"/>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H.C. Starck Ltd.</w:t>
            </w:r>
          </w:p>
        </w:tc>
        <w:tc>
          <w:tcPr>
            <w:tcW w:w="3200" w:type="dxa"/>
            <w:vAlign w:val="bottom"/>
          </w:tcPr>
          <w:p>
            <w:pPr>
              <w:ind w:left="420"/>
              <w:spacing w:after="0"/>
              <w:rPr>
                <w:sz w:val="20"/>
                <w:szCs w:val="20"/>
                <w:color w:val="auto"/>
              </w:rPr>
            </w:pPr>
            <w:r>
              <w:rPr>
                <w:rFonts w:ascii="Arial" w:cs="Arial" w:eastAsia="Arial" w:hAnsi="Arial"/>
                <w:sz w:val="16"/>
                <w:szCs w:val="16"/>
                <w:color w:val="auto"/>
              </w:rPr>
              <w:t>JAPAN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H.C. Starck Smelting GmbH &amp; Co. KG</w:t>
            </w:r>
          </w:p>
        </w:tc>
        <w:tc>
          <w:tcPr>
            <w:tcW w:w="3200" w:type="dxa"/>
            <w:vAlign w:val="bottom"/>
          </w:tcPr>
          <w:p>
            <w:pPr>
              <w:ind w:left="420"/>
              <w:spacing w:after="0"/>
              <w:rPr>
                <w:sz w:val="20"/>
                <w:szCs w:val="20"/>
                <w:color w:val="auto"/>
              </w:rPr>
            </w:pPr>
            <w:r>
              <w:rPr>
                <w:rFonts w:ascii="Arial" w:cs="Arial" w:eastAsia="Arial" w:hAnsi="Arial"/>
                <w:sz w:val="16"/>
                <w:szCs w:val="16"/>
                <w:color w:val="auto"/>
              </w:rPr>
              <w:t>GERMANY</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H.C. Starck Tantalum and Niobium GmbH</w:t>
            </w:r>
          </w:p>
        </w:tc>
        <w:tc>
          <w:tcPr>
            <w:tcW w:w="3200" w:type="dxa"/>
            <w:vAlign w:val="bottom"/>
          </w:tcPr>
          <w:p>
            <w:pPr>
              <w:ind w:left="420"/>
              <w:spacing w:after="0"/>
              <w:rPr>
                <w:sz w:val="20"/>
                <w:szCs w:val="20"/>
                <w:color w:val="auto"/>
              </w:rPr>
            </w:pPr>
            <w:r>
              <w:rPr>
                <w:rFonts w:ascii="Arial" w:cs="Arial" w:eastAsia="Arial" w:hAnsi="Arial"/>
                <w:sz w:val="16"/>
                <w:szCs w:val="16"/>
                <w:color w:val="auto"/>
              </w:rPr>
              <w:t>GERMANY</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Hengyang King Xing Lifeng New Materials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Jiangxi Dinghai Tantalum &amp; Niobium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Jiangxi Tuohong New Raw Material</w:t>
            </w:r>
          </w:p>
        </w:tc>
        <w:tc>
          <w:tcPr>
            <w:tcW w:w="3200" w:type="dxa"/>
            <w:vAlign w:val="bottom"/>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JiuJiang JinXin Nonferrous Metals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Jiujiang Tanbre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Jiujiang Zhongao Tantalum &amp; Niobium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KEMET Blue Metals</w:t>
            </w:r>
          </w:p>
        </w:tc>
        <w:tc>
          <w:tcPr>
            <w:tcW w:w="3200" w:type="dxa"/>
            <w:vAlign w:val="bottom"/>
          </w:tcPr>
          <w:p>
            <w:pPr>
              <w:ind w:left="420"/>
              <w:spacing w:after="0"/>
              <w:rPr>
                <w:sz w:val="20"/>
                <w:szCs w:val="20"/>
                <w:color w:val="auto"/>
              </w:rPr>
            </w:pPr>
            <w:r>
              <w:rPr>
                <w:rFonts w:ascii="Arial" w:cs="Arial" w:eastAsia="Arial" w:hAnsi="Arial"/>
                <w:sz w:val="16"/>
                <w:szCs w:val="16"/>
                <w:color w:val="auto"/>
              </w:rPr>
              <w:t>MEXICO</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LSM Brasil S.A.</w:t>
            </w:r>
          </w:p>
        </w:tc>
        <w:tc>
          <w:tcPr>
            <w:tcW w:w="3200" w:type="dxa"/>
            <w:vAlign w:val="bottom"/>
          </w:tcPr>
          <w:p>
            <w:pPr>
              <w:ind w:left="420"/>
              <w:spacing w:after="0"/>
              <w:rPr>
                <w:sz w:val="20"/>
                <w:szCs w:val="20"/>
                <w:color w:val="auto"/>
              </w:rPr>
            </w:pPr>
            <w:r>
              <w:rPr>
                <w:rFonts w:ascii="Arial" w:cs="Arial" w:eastAsia="Arial" w:hAnsi="Arial"/>
                <w:sz w:val="16"/>
                <w:szCs w:val="16"/>
                <w:color w:val="auto"/>
              </w:rPr>
              <w:t>BRAZIL</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Metallurgical Products India Pvt., Ltd.</w:t>
            </w:r>
          </w:p>
        </w:tc>
        <w:tc>
          <w:tcPr>
            <w:tcW w:w="3200" w:type="dxa"/>
            <w:vAlign w:val="bottom"/>
          </w:tcPr>
          <w:p>
            <w:pPr>
              <w:ind w:left="420"/>
              <w:spacing w:after="0"/>
              <w:rPr>
                <w:sz w:val="20"/>
                <w:szCs w:val="20"/>
                <w:color w:val="auto"/>
              </w:rPr>
            </w:pPr>
            <w:r>
              <w:rPr>
                <w:rFonts w:ascii="Arial" w:cs="Arial" w:eastAsia="Arial" w:hAnsi="Arial"/>
                <w:sz w:val="16"/>
                <w:szCs w:val="16"/>
                <w:color w:val="auto"/>
              </w:rPr>
              <w:t>INDIA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Mineracao Taboca S.A.</w:t>
            </w:r>
          </w:p>
        </w:tc>
        <w:tc>
          <w:tcPr>
            <w:tcW w:w="3200" w:type="dxa"/>
            <w:vAlign w:val="bottom"/>
          </w:tcPr>
          <w:p>
            <w:pPr>
              <w:ind w:left="420"/>
              <w:spacing w:after="0"/>
              <w:rPr>
                <w:sz w:val="20"/>
                <w:szCs w:val="20"/>
                <w:color w:val="auto"/>
              </w:rPr>
            </w:pPr>
            <w:r>
              <w:rPr>
                <w:rFonts w:ascii="Arial" w:cs="Arial" w:eastAsia="Arial" w:hAnsi="Arial"/>
                <w:sz w:val="16"/>
                <w:szCs w:val="16"/>
                <w:color w:val="auto"/>
              </w:rPr>
              <w:t>BRAZIL</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Mitsui Mining and Smelting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JAPAN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Ningxia Orient Tantalum Industry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NPM Silmet AS</w:t>
            </w:r>
          </w:p>
        </w:tc>
        <w:tc>
          <w:tcPr>
            <w:tcW w:w="3200" w:type="dxa"/>
            <w:vAlign w:val="bottom"/>
          </w:tcPr>
          <w:p>
            <w:pPr>
              <w:ind w:left="420"/>
              <w:spacing w:after="0"/>
              <w:rPr>
                <w:sz w:val="20"/>
                <w:szCs w:val="20"/>
                <w:color w:val="auto"/>
              </w:rPr>
            </w:pPr>
            <w:r>
              <w:rPr>
                <w:rFonts w:ascii="Arial" w:cs="Arial" w:eastAsia="Arial" w:hAnsi="Arial"/>
                <w:sz w:val="16"/>
                <w:szCs w:val="16"/>
                <w:color w:val="auto"/>
              </w:rPr>
              <w:t>ESTONIA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PRG Dooel</w:t>
            </w:r>
          </w:p>
        </w:tc>
        <w:tc>
          <w:tcPr>
            <w:tcW w:w="3200" w:type="dxa"/>
            <w:vAlign w:val="bottom"/>
          </w:tcPr>
          <w:p>
            <w:pPr>
              <w:ind w:left="420"/>
              <w:spacing w:after="0"/>
              <w:rPr>
                <w:sz w:val="20"/>
                <w:szCs w:val="20"/>
                <w:color w:val="auto"/>
              </w:rPr>
            </w:pPr>
            <w:r>
              <w:rPr>
                <w:rFonts w:ascii="Arial" w:cs="Arial" w:eastAsia="Arial" w:hAnsi="Arial"/>
                <w:sz w:val="16"/>
                <w:szCs w:val="16"/>
                <w:color w:val="auto"/>
              </w:rPr>
              <w:t>NORTH MACEDONIA, REPUBLIC OF</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QuantumClean</w:t>
            </w:r>
          </w:p>
        </w:tc>
        <w:tc>
          <w:tcPr>
            <w:tcW w:w="3200" w:type="dxa"/>
            <w:vAlign w:val="bottom"/>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Resind Industria e Comercio Ltda.</w:t>
            </w:r>
          </w:p>
        </w:tc>
        <w:tc>
          <w:tcPr>
            <w:tcW w:w="3200" w:type="dxa"/>
            <w:vAlign w:val="bottom"/>
          </w:tcPr>
          <w:p>
            <w:pPr>
              <w:ind w:left="420"/>
              <w:spacing w:after="0"/>
              <w:rPr>
                <w:sz w:val="20"/>
                <w:szCs w:val="20"/>
                <w:color w:val="auto"/>
              </w:rPr>
            </w:pPr>
            <w:r>
              <w:rPr>
                <w:rFonts w:ascii="Arial" w:cs="Arial" w:eastAsia="Arial" w:hAnsi="Arial"/>
                <w:sz w:val="16"/>
                <w:szCs w:val="16"/>
                <w:color w:val="auto"/>
              </w:rPr>
              <w:t>BRAZIL</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Solikamsk Magnesium Works OAO</w:t>
            </w:r>
          </w:p>
        </w:tc>
        <w:tc>
          <w:tcPr>
            <w:tcW w:w="3200" w:type="dxa"/>
            <w:vAlign w:val="bottom"/>
          </w:tcPr>
          <w:p>
            <w:pPr>
              <w:ind w:left="420"/>
              <w:spacing w:after="0"/>
              <w:rPr>
                <w:sz w:val="20"/>
                <w:szCs w:val="20"/>
                <w:color w:val="auto"/>
              </w:rPr>
            </w:pPr>
            <w:r>
              <w:rPr>
                <w:rFonts w:ascii="Arial" w:cs="Arial" w:eastAsia="Arial" w:hAnsi="Arial"/>
                <w:sz w:val="16"/>
                <w:szCs w:val="16"/>
                <w:color w:val="auto"/>
              </w:rPr>
              <w:t>RUSSIAN FEDERATION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Taki Chemical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JAPAN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Telex Metals</w:t>
            </w:r>
          </w:p>
        </w:tc>
        <w:tc>
          <w:tcPr>
            <w:tcW w:w="3200" w:type="dxa"/>
            <w:vAlign w:val="bottom"/>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Ulba Metallurgical Plant JSC</w:t>
            </w:r>
          </w:p>
        </w:tc>
        <w:tc>
          <w:tcPr>
            <w:tcW w:w="3200" w:type="dxa"/>
            <w:vAlign w:val="bottom"/>
          </w:tcPr>
          <w:p>
            <w:pPr>
              <w:ind w:left="420"/>
              <w:spacing w:after="0"/>
              <w:rPr>
                <w:sz w:val="20"/>
                <w:szCs w:val="20"/>
                <w:color w:val="auto"/>
              </w:rPr>
            </w:pPr>
            <w:r>
              <w:rPr>
                <w:rFonts w:ascii="Arial" w:cs="Arial" w:eastAsia="Arial" w:hAnsi="Arial"/>
                <w:sz w:val="16"/>
                <w:szCs w:val="16"/>
                <w:color w:val="auto"/>
              </w:rPr>
              <w:t>KAZAKHSTAN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XinXing HaoRong Electronic Material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Tantalum</w:t>
            </w:r>
          </w:p>
        </w:tc>
        <w:tc>
          <w:tcPr>
            <w:tcW w:w="6620" w:type="dxa"/>
            <w:vAlign w:val="bottom"/>
          </w:tcPr>
          <w:p>
            <w:pPr>
              <w:ind w:left="200"/>
              <w:spacing w:after="0"/>
              <w:rPr>
                <w:sz w:val="20"/>
                <w:szCs w:val="20"/>
                <w:color w:val="auto"/>
              </w:rPr>
            </w:pPr>
            <w:r>
              <w:rPr>
                <w:rFonts w:ascii="Arial" w:cs="Arial" w:eastAsia="Arial" w:hAnsi="Arial"/>
                <w:sz w:val="16"/>
                <w:szCs w:val="16"/>
                <w:color w:val="auto"/>
              </w:rPr>
              <w:t>Yanling Jincheng Tantalum &amp; Niobium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6620" w:type="dxa"/>
            <w:vAlign w:val="bottom"/>
          </w:tcPr>
          <w:p>
            <w:pPr>
              <w:ind w:left="200"/>
              <w:spacing w:after="0"/>
              <w:rPr>
                <w:sz w:val="20"/>
                <w:szCs w:val="20"/>
                <w:color w:val="auto"/>
              </w:rPr>
            </w:pPr>
            <w:r>
              <w:rPr>
                <w:rFonts w:ascii="Arial" w:cs="Arial" w:eastAsia="Arial" w:hAnsi="Arial"/>
                <w:sz w:val="16"/>
                <w:szCs w:val="16"/>
                <w:color w:val="auto"/>
              </w:rPr>
              <w:t>Alpha</w:t>
            </w:r>
          </w:p>
        </w:tc>
        <w:tc>
          <w:tcPr>
            <w:tcW w:w="3200" w:type="dxa"/>
            <w:vAlign w:val="bottom"/>
          </w:tcPr>
          <w:p>
            <w:pPr>
              <w:ind w:left="420"/>
              <w:spacing w:after="0"/>
              <w:rPr>
                <w:sz w:val="20"/>
                <w:szCs w:val="20"/>
                <w:color w:val="auto"/>
              </w:rPr>
            </w:pPr>
            <w:r>
              <w:rPr>
                <w:rFonts w:ascii="Arial" w:cs="Arial" w:eastAsia="Arial" w:hAnsi="Arial"/>
                <w:sz w:val="16"/>
                <w:szCs w:val="16"/>
                <w:color w:val="auto"/>
              </w:rPr>
              <w:t>UNITED STATES OF AMERICA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6620" w:type="dxa"/>
            <w:vAlign w:val="bottom"/>
          </w:tcPr>
          <w:p>
            <w:pPr>
              <w:ind w:left="200"/>
              <w:spacing w:after="0"/>
              <w:rPr>
                <w:sz w:val="20"/>
                <w:szCs w:val="20"/>
                <w:color w:val="auto"/>
              </w:rPr>
            </w:pPr>
            <w:r>
              <w:rPr>
                <w:rFonts w:ascii="Arial" w:cs="Arial" w:eastAsia="Arial" w:hAnsi="Arial"/>
                <w:sz w:val="16"/>
                <w:szCs w:val="16"/>
                <w:color w:val="auto"/>
              </w:rPr>
              <w:t>An Vinh Joint Stock Mineral Processing Company</w:t>
            </w:r>
          </w:p>
        </w:tc>
        <w:tc>
          <w:tcPr>
            <w:tcW w:w="3200" w:type="dxa"/>
            <w:vAlign w:val="bottom"/>
          </w:tcPr>
          <w:p>
            <w:pPr>
              <w:ind w:left="420"/>
              <w:spacing w:after="0"/>
              <w:rPr>
                <w:sz w:val="20"/>
                <w:szCs w:val="20"/>
                <w:color w:val="auto"/>
              </w:rPr>
            </w:pPr>
            <w:r>
              <w:rPr>
                <w:rFonts w:ascii="Arial" w:cs="Arial" w:eastAsia="Arial" w:hAnsi="Arial"/>
                <w:sz w:val="16"/>
                <w:szCs w:val="16"/>
                <w:color w:val="auto"/>
              </w:rPr>
              <w:t>VIET NAM</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6620" w:type="dxa"/>
            <w:vAlign w:val="bottom"/>
          </w:tcPr>
          <w:p>
            <w:pPr>
              <w:ind w:left="200"/>
              <w:spacing w:after="0"/>
              <w:rPr>
                <w:sz w:val="20"/>
                <w:szCs w:val="20"/>
                <w:color w:val="auto"/>
              </w:rPr>
            </w:pPr>
            <w:r>
              <w:rPr>
                <w:rFonts w:ascii="Arial" w:cs="Arial" w:eastAsia="Arial" w:hAnsi="Arial"/>
                <w:sz w:val="16"/>
                <w:szCs w:val="16"/>
                <w:color w:val="auto"/>
              </w:rPr>
              <w:t>Chenzhou Yunxiang Mining and Metallurgy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6620" w:type="dxa"/>
            <w:vAlign w:val="bottom"/>
          </w:tcPr>
          <w:p>
            <w:pPr>
              <w:ind w:left="200"/>
              <w:spacing w:after="0"/>
              <w:rPr>
                <w:sz w:val="20"/>
                <w:szCs w:val="20"/>
                <w:color w:val="auto"/>
              </w:rPr>
            </w:pPr>
            <w:r>
              <w:rPr>
                <w:rFonts w:ascii="Arial" w:cs="Arial" w:eastAsia="Arial" w:hAnsi="Arial"/>
                <w:sz w:val="16"/>
                <w:szCs w:val="16"/>
                <w:color w:val="auto"/>
              </w:rPr>
              <w:t>Chifeng Dajingzi Tin Industry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6620" w:type="dxa"/>
            <w:vAlign w:val="bottom"/>
          </w:tcPr>
          <w:p>
            <w:pPr>
              <w:ind w:left="200"/>
              <w:spacing w:after="0"/>
              <w:rPr>
                <w:sz w:val="20"/>
                <w:szCs w:val="20"/>
                <w:color w:val="auto"/>
              </w:rPr>
            </w:pPr>
            <w:r>
              <w:rPr>
                <w:rFonts w:ascii="Arial" w:cs="Arial" w:eastAsia="Arial" w:hAnsi="Arial"/>
                <w:sz w:val="16"/>
                <w:szCs w:val="16"/>
                <w:color w:val="auto"/>
              </w:rPr>
              <w:t>China Tin Group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6620" w:type="dxa"/>
            <w:vAlign w:val="bottom"/>
          </w:tcPr>
          <w:p>
            <w:pPr>
              <w:ind w:left="200"/>
              <w:spacing w:after="0"/>
              <w:rPr>
                <w:sz w:val="20"/>
                <w:szCs w:val="20"/>
                <w:color w:val="auto"/>
              </w:rPr>
            </w:pPr>
            <w:r>
              <w:rPr>
                <w:rFonts w:ascii="Arial" w:cs="Arial" w:eastAsia="Arial" w:hAnsi="Arial"/>
                <w:sz w:val="16"/>
                <w:szCs w:val="16"/>
                <w:color w:val="auto"/>
              </w:rPr>
              <w:t>CRM Fundicao De Metais E Comercio De Equipamentos Eletronicos Do Brasil Ltda</w:t>
            </w:r>
          </w:p>
        </w:tc>
        <w:tc>
          <w:tcPr>
            <w:tcW w:w="3200" w:type="dxa"/>
            <w:vAlign w:val="bottom"/>
          </w:tcPr>
          <w:p>
            <w:pPr>
              <w:ind w:left="420"/>
              <w:spacing w:after="0"/>
              <w:rPr>
                <w:sz w:val="20"/>
                <w:szCs w:val="20"/>
                <w:color w:val="auto"/>
              </w:rPr>
            </w:pPr>
            <w:r>
              <w:rPr>
                <w:rFonts w:ascii="Arial" w:cs="Arial" w:eastAsia="Arial" w:hAnsi="Arial"/>
                <w:sz w:val="16"/>
                <w:szCs w:val="16"/>
                <w:color w:val="auto"/>
              </w:rPr>
              <w:t>BRAZIL</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6620" w:type="dxa"/>
            <w:vAlign w:val="bottom"/>
          </w:tcPr>
          <w:p>
            <w:pPr>
              <w:ind w:left="200"/>
              <w:spacing w:after="0"/>
              <w:rPr>
                <w:sz w:val="20"/>
                <w:szCs w:val="20"/>
                <w:color w:val="auto"/>
              </w:rPr>
            </w:pPr>
            <w:r>
              <w:rPr>
                <w:rFonts w:ascii="Arial" w:cs="Arial" w:eastAsia="Arial" w:hAnsi="Arial"/>
                <w:sz w:val="16"/>
                <w:szCs w:val="16"/>
                <w:color w:val="auto"/>
              </w:rPr>
              <w:t>CRM Synergies</w:t>
            </w:r>
          </w:p>
        </w:tc>
        <w:tc>
          <w:tcPr>
            <w:tcW w:w="3200" w:type="dxa"/>
            <w:vAlign w:val="bottom"/>
          </w:tcPr>
          <w:p>
            <w:pPr>
              <w:ind w:left="420"/>
              <w:spacing w:after="0"/>
              <w:rPr>
                <w:sz w:val="20"/>
                <w:szCs w:val="20"/>
                <w:color w:val="auto"/>
              </w:rPr>
            </w:pPr>
            <w:r>
              <w:rPr>
                <w:rFonts w:ascii="Arial" w:cs="Arial" w:eastAsia="Arial" w:hAnsi="Arial"/>
                <w:sz w:val="16"/>
                <w:szCs w:val="16"/>
                <w:color w:val="auto"/>
              </w:rPr>
              <w:t>SPAIN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6620" w:type="dxa"/>
            <w:vAlign w:val="bottom"/>
          </w:tcPr>
          <w:p>
            <w:pPr>
              <w:ind w:left="200"/>
              <w:spacing w:after="0"/>
              <w:rPr>
                <w:sz w:val="20"/>
                <w:szCs w:val="20"/>
                <w:color w:val="auto"/>
              </w:rPr>
            </w:pPr>
            <w:r>
              <w:rPr>
                <w:rFonts w:ascii="Arial" w:cs="Arial" w:eastAsia="Arial" w:hAnsi="Arial"/>
                <w:sz w:val="16"/>
                <w:szCs w:val="16"/>
                <w:color w:val="auto"/>
              </w:rPr>
              <w:t>CV Ayi Jaya</w:t>
            </w:r>
          </w:p>
        </w:tc>
        <w:tc>
          <w:tcPr>
            <w:tcW w:w="3200" w:type="dxa"/>
            <w:vAlign w:val="bottom"/>
          </w:tcPr>
          <w:p>
            <w:pPr>
              <w:ind w:left="420"/>
              <w:spacing w:after="0"/>
              <w:rPr>
                <w:sz w:val="20"/>
                <w:szCs w:val="20"/>
                <w:color w:val="auto"/>
              </w:rPr>
            </w:pPr>
            <w:r>
              <w:rPr>
                <w:rFonts w:ascii="Arial" w:cs="Arial" w:eastAsia="Arial" w:hAnsi="Arial"/>
                <w:sz w:val="16"/>
                <w:szCs w:val="16"/>
                <w:color w:val="auto"/>
              </w:rPr>
              <w:t>INDONESIA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6620" w:type="dxa"/>
            <w:vAlign w:val="bottom"/>
          </w:tcPr>
          <w:p>
            <w:pPr>
              <w:ind w:left="200"/>
              <w:spacing w:after="0"/>
              <w:rPr>
                <w:sz w:val="20"/>
                <w:szCs w:val="20"/>
                <w:color w:val="auto"/>
              </w:rPr>
            </w:pPr>
            <w:r>
              <w:rPr>
                <w:rFonts w:ascii="Arial" w:cs="Arial" w:eastAsia="Arial" w:hAnsi="Arial"/>
                <w:sz w:val="16"/>
                <w:szCs w:val="16"/>
                <w:color w:val="auto"/>
              </w:rPr>
              <w:t>CV Venus Inti Perkasa</w:t>
            </w:r>
          </w:p>
        </w:tc>
        <w:tc>
          <w:tcPr>
            <w:tcW w:w="3200" w:type="dxa"/>
            <w:vAlign w:val="bottom"/>
          </w:tcPr>
          <w:p>
            <w:pPr>
              <w:ind w:left="420"/>
              <w:spacing w:after="0"/>
              <w:rPr>
                <w:sz w:val="20"/>
                <w:szCs w:val="20"/>
                <w:color w:val="auto"/>
              </w:rPr>
            </w:pPr>
            <w:r>
              <w:rPr>
                <w:rFonts w:ascii="Arial" w:cs="Arial" w:eastAsia="Arial" w:hAnsi="Arial"/>
                <w:sz w:val="16"/>
                <w:szCs w:val="16"/>
                <w:color w:val="auto"/>
              </w:rPr>
              <w:t>INDONESIA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6620" w:type="dxa"/>
            <w:vAlign w:val="bottom"/>
          </w:tcPr>
          <w:p>
            <w:pPr>
              <w:ind w:left="200"/>
              <w:spacing w:after="0"/>
              <w:rPr>
                <w:sz w:val="20"/>
                <w:szCs w:val="20"/>
                <w:color w:val="auto"/>
              </w:rPr>
            </w:pPr>
            <w:r>
              <w:rPr>
                <w:rFonts w:ascii="Arial" w:cs="Arial" w:eastAsia="Arial" w:hAnsi="Arial"/>
                <w:sz w:val="16"/>
                <w:szCs w:val="16"/>
                <w:color w:val="auto"/>
              </w:rPr>
              <w:t>Dongguan CiEXPO Environmental Engineering Co., Ltd.</w:t>
            </w:r>
          </w:p>
        </w:tc>
        <w:tc>
          <w:tcPr>
            <w:tcW w:w="3200" w:type="dxa"/>
            <w:vAlign w:val="bottom"/>
          </w:tcPr>
          <w:p>
            <w:pPr>
              <w:ind w:left="42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6620" w:type="dxa"/>
            <w:vAlign w:val="bottom"/>
          </w:tcPr>
          <w:p>
            <w:pPr>
              <w:ind w:left="200"/>
              <w:spacing w:after="0"/>
              <w:rPr>
                <w:sz w:val="20"/>
                <w:szCs w:val="20"/>
                <w:color w:val="auto"/>
              </w:rPr>
            </w:pPr>
            <w:r>
              <w:rPr>
                <w:rFonts w:ascii="Arial" w:cs="Arial" w:eastAsia="Arial" w:hAnsi="Arial"/>
                <w:sz w:val="16"/>
                <w:szCs w:val="16"/>
                <w:color w:val="auto"/>
              </w:rPr>
              <w:t>Dowa</w:t>
            </w:r>
          </w:p>
        </w:tc>
        <w:tc>
          <w:tcPr>
            <w:tcW w:w="3200" w:type="dxa"/>
            <w:vAlign w:val="bottom"/>
          </w:tcPr>
          <w:p>
            <w:pPr>
              <w:ind w:left="420"/>
              <w:spacing w:after="0"/>
              <w:rPr>
                <w:sz w:val="20"/>
                <w:szCs w:val="20"/>
                <w:color w:val="auto"/>
              </w:rPr>
            </w:pPr>
            <w:r>
              <w:rPr>
                <w:rFonts w:ascii="Arial" w:cs="Arial" w:eastAsia="Arial" w:hAnsi="Arial"/>
                <w:sz w:val="16"/>
                <w:szCs w:val="16"/>
                <w:color w:val="auto"/>
              </w:rPr>
              <w:t>JAPAN</w:t>
            </w:r>
          </w:p>
        </w:tc>
      </w:tr>
    </w:tbl>
    <w:p>
      <w:pPr>
        <w:sectPr>
          <w:pgSz w:w="11900" w:h="16838" w:orient="portrait"/>
          <w:cols w:equalWidth="0" w:num="1">
            <w:col w:w="10680"/>
          </w:cols>
          <w:pgMar w:left="340" w:top="1440" w:right="879" w:bottom="1440" w:gutter="0" w:footer="0" w:header="0"/>
        </w:sectPr>
      </w:pPr>
    </w:p>
    <w:bookmarkStart w:id="14" w:name="page15"/>
    <w:bookmarkEnd w:id="14"/>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Electro-Mechanical Facility of the Cao Bang Minerals &amp; Metallurgy Joint Stock Company</w:t>
            </w:r>
          </w:p>
        </w:tc>
        <w:tc>
          <w:tcPr>
            <w:tcW w:w="3140" w:type="dxa"/>
            <w:vAlign w:val="bottom"/>
          </w:tcPr>
          <w:p>
            <w:pPr>
              <w:ind w:left="260"/>
              <w:spacing w:after="0"/>
              <w:rPr>
                <w:sz w:val="20"/>
                <w:szCs w:val="20"/>
                <w:color w:val="auto"/>
              </w:rPr>
            </w:pPr>
            <w:r>
              <w:rPr>
                <w:rFonts w:ascii="Arial" w:cs="Arial" w:eastAsia="Arial" w:hAnsi="Arial"/>
                <w:sz w:val="16"/>
                <w:szCs w:val="16"/>
                <w:color w:val="auto"/>
              </w:rPr>
              <w:t>VIET NAM</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EM Vinto</w:t>
            </w:r>
          </w:p>
        </w:tc>
        <w:tc>
          <w:tcPr>
            <w:tcW w:w="3140" w:type="dxa"/>
            <w:vAlign w:val="bottom"/>
          </w:tcPr>
          <w:p>
            <w:pPr>
              <w:ind w:left="260"/>
              <w:spacing w:after="0"/>
              <w:rPr>
                <w:sz w:val="20"/>
                <w:szCs w:val="20"/>
                <w:color w:val="auto"/>
              </w:rPr>
            </w:pPr>
            <w:r>
              <w:rPr>
                <w:rFonts w:ascii="Arial" w:cs="Arial" w:eastAsia="Arial" w:hAnsi="Arial"/>
                <w:sz w:val="16"/>
                <w:szCs w:val="16"/>
                <w:color w:val="auto"/>
                <w:w w:val="99"/>
              </w:rPr>
              <w:t>BOLIVIA (PLURINATIONAL STATE OF)</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Estanho de Rondonia S.A.</w:t>
            </w:r>
          </w:p>
        </w:tc>
        <w:tc>
          <w:tcPr>
            <w:tcW w:w="3140" w:type="dxa"/>
            <w:vAlign w:val="bottom"/>
          </w:tcPr>
          <w:p>
            <w:pPr>
              <w:ind w:left="260"/>
              <w:spacing w:after="0"/>
              <w:rPr>
                <w:sz w:val="20"/>
                <w:szCs w:val="20"/>
                <w:color w:val="auto"/>
              </w:rPr>
            </w:pPr>
            <w:r>
              <w:rPr>
                <w:rFonts w:ascii="Arial" w:cs="Arial" w:eastAsia="Arial" w:hAnsi="Arial"/>
                <w:sz w:val="16"/>
                <w:szCs w:val="16"/>
                <w:color w:val="auto"/>
              </w:rPr>
              <w:t>BRAZIL</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Fenix Metals</w:t>
            </w:r>
          </w:p>
        </w:tc>
        <w:tc>
          <w:tcPr>
            <w:tcW w:w="3140" w:type="dxa"/>
            <w:vAlign w:val="bottom"/>
          </w:tcPr>
          <w:p>
            <w:pPr>
              <w:ind w:left="260"/>
              <w:spacing w:after="0"/>
              <w:rPr>
                <w:sz w:val="20"/>
                <w:szCs w:val="20"/>
                <w:color w:val="auto"/>
              </w:rPr>
            </w:pPr>
            <w:r>
              <w:rPr>
                <w:rFonts w:ascii="Arial" w:cs="Arial" w:eastAsia="Arial" w:hAnsi="Arial"/>
                <w:sz w:val="16"/>
                <w:szCs w:val="16"/>
                <w:color w:val="auto"/>
              </w:rPr>
              <w:t>POLAND</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Gejiu City Fuxiang Industry and Trade Co., Ltd.</w:t>
            </w:r>
          </w:p>
        </w:tc>
        <w:tc>
          <w:tcPr>
            <w:tcW w:w="3140" w:type="dxa"/>
            <w:vAlign w:val="bottom"/>
          </w:tcPr>
          <w:p>
            <w:pPr>
              <w:ind w:left="260"/>
              <w:spacing w:after="0"/>
              <w:rPr>
                <w:sz w:val="20"/>
                <w:szCs w:val="20"/>
                <w:color w:val="auto"/>
              </w:rPr>
            </w:pPr>
            <w:r>
              <w:rPr>
                <w:rFonts w:ascii="Arial" w:cs="Arial" w:eastAsia="Arial" w:hAnsi="Arial"/>
                <w:sz w:val="16"/>
                <w:szCs w:val="16"/>
                <w:color w:val="auto"/>
              </w:rPr>
              <w:t>CHINA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Gejiu Fengming Metallurgy Chemical Plant</w:t>
            </w:r>
          </w:p>
        </w:tc>
        <w:tc>
          <w:tcPr>
            <w:tcW w:w="3140" w:type="dxa"/>
            <w:vAlign w:val="bottom"/>
          </w:tcPr>
          <w:p>
            <w:pPr>
              <w:ind w:left="260"/>
              <w:spacing w:after="0"/>
              <w:rPr>
                <w:sz w:val="20"/>
                <w:szCs w:val="20"/>
                <w:color w:val="auto"/>
              </w:rPr>
            </w:pPr>
            <w:r>
              <w:rPr>
                <w:rFonts w:ascii="Arial" w:cs="Arial" w:eastAsia="Arial" w:hAnsi="Arial"/>
                <w:sz w:val="16"/>
                <w:szCs w:val="16"/>
                <w:color w:val="auto"/>
              </w:rPr>
              <w:t>CHINA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Gejiu Kai Meng Industry and Trade LLC</w:t>
            </w:r>
          </w:p>
        </w:tc>
        <w:tc>
          <w:tcPr>
            <w:tcW w:w="3140" w:type="dxa"/>
            <w:vAlign w:val="bottom"/>
          </w:tcPr>
          <w:p>
            <w:pPr>
              <w:ind w:left="260"/>
              <w:spacing w:after="0"/>
              <w:rPr>
                <w:sz w:val="20"/>
                <w:szCs w:val="20"/>
                <w:color w:val="auto"/>
              </w:rPr>
            </w:pPr>
            <w:r>
              <w:rPr>
                <w:rFonts w:ascii="Arial" w:cs="Arial" w:eastAsia="Arial" w:hAnsi="Arial"/>
                <w:sz w:val="16"/>
                <w:szCs w:val="16"/>
                <w:color w:val="auto"/>
              </w:rPr>
              <w:t>CHINA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Gejiu Non-Ferrous Metal Processing Co., Ltd.</w:t>
            </w:r>
          </w:p>
        </w:tc>
        <w:tc>
          <w:tcPr>
            <w:tcW w:w="3140" w:type="dxa"/>
            <w:vAlign w:val="bottom"/>
          </w:tcPr>
          <w:p>
            <w:pPr>
              <w:ind w:left="260"/>
              <w:spacing w:after="0"/>
              <w:rPr>
                <w:sz w:val="20"/>
                <w:szCs w:val="20"/>
                <w:color w:val="auto"/>
              </w:rPr>
            </w:pPr>
            <w:r>
              <w:rPr>
                <w:rFonts w:ascii="Arial" w:cs="Arial" w:eastAsia="Arial" w:hAnsi="Arial"/>
                <w:sz w:val="16"/>
                <w:szCs w:val="16"/>
                <w:color w:val="auto"/>
              </w:rPr>
              <w:t>CHINA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Gejiu Yunxin Nonferrous Electrolysis Co., Ltd.</w:t>
            </w:r>
          </w:p>
        </w:tc>
        <w:tc>
          <w:tcPr>
            <w:tcW w:w="3140" w:type="dxa"/>
            <w:vAlign w:val="bottom"/>
          </w:tcPr>
          <w:p>
            <w:pPr>
              <w:ind w:left="260"/>
              <w:spacing w:after="0"/>
              <w:rPr>
                <w:sz w:val="20"/>
                <w:szCs w:val="20"/>
                <w:color w:val="auto"/>
              </w:rPr>
            </w:pPr>
            <w:r>
              <w:rPr>
                <w:rFonts w:ascii="Arial" w:cs="Arial" w:eastAsia="Arial" w:hAnsi="Arial"/>
                <w:sz w:val="16"/>
                <w:szCs w:val="16"/>
                <w:color w:val="auto"/>
              </w:rPr>
              <w:t>CHINA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Gejiu Zili Mining And Metallurgy Co., Ltd.</w:t>
            </w:r>
          </w:p>
        </w:tc>
        <w:tc>
          <w:tcPr>
            <w:tcW w:w="3140" w:type="dxa"/>
            <w:vAlign w:val="bottom"/>
          </w:tcPr>
          <w:p>
            <w:pPr>
              <w:ind w:left="260"/>
              <w:spacing w:after="0"/>
              <w:rPr>
                <w:sz w:val="20"/>
                <w:szCs w:val="20"/>
                <w:color w:val="auto"/>
              </w:rPr>
            </w:pPr>
            <w:r>
              <w:rPr>
                <w:rFonts w:ascii="Arial" w:cs="Arial" w:eastAsia="Arial" w:hAnsi="Arial"/>
                <w:sz w:val="16"/>
                <w:szCs w:val="16"/>
                <w:color w:val="auto"/>
              </w:rPr>
              <w:t>CHINA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Guangdong Hanhe Non-Ferrous Metal Co., Ltd.</w:t>
            </w:r>
          </w:p>
        </w:tc>
        <w:tc>
          <w:tcPr>
            <w:tcW w:w="3140" w:type="dxa"/>
            <w:vAlign w:val="bottom"/>
          </w:tcPr>
          <w:p>
            <w:pPr>
              <w:ind w:left="260"/>
              <w:spacing w:after="0"/>
              <w:rPr>
                <w:sz w:val="20"/>
                <w:szCs w:val="20"/>
                <w:color w:val="auto"/>
              </w:rPr>
            </w:pPr>
            <w:r>
              <w:rPr>
                <w:rFonts w:ascii="Arial" w:cs="Arial" w:eastAsia="Arial" w:hAnsi="Arial"/>
                <w:sz w:val="16"/>
                <w:szCs w:val="16"/>
                <w:color w:val="auto"/>
              </w:rPr>
              <w:t>CHINA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HuiChang Hill Tin Industry Co., Ltd.</w:t>
            </w:r>
          </w:p>
        </w:tc>
        <w:tc>
          <w:tcPr>
            <w:tcW w:w="3140" w:type="dxa"/>
            <w:vAlign w:val="bottom"/>
          </w:tcPr>
          <w:p>
            <w:pPr>
              <w:ind w:left="260"/>
              <w:spacing w:after="0"/>
              <w:rPr>
                <w:sz w:val="20"/>
                <w:szCs w:val="20"/>
                <w:color w:val="auto"/>
              </w:rPr>
            </w:pPr>
            <w:r>
              <w:rPr>
                <w:rFonts w:ascii="Arial" w:cs="Arial" w:eastAsia="Arial" w:hAnsi="Arial"/>
                <w:sz w:val="16"/>
                <w:szCs w:val="16"/>
                <w:color w:val="auto"/>
              </w:rPr>
              <w:t>CHINA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Jiangxi New Nanshan Technology Ltd.</w:t>
            </w:r>
          </w:p>
        </w:tc>
        <w:tc>
          <w:tcPr>
            <w:tcW w:w="3140" w:type="dxa"/>
            <w:vAlign w:val="bottom"/>
          </w:tcPr>
          <w:p>
            <w:pPr>
              <w:ind w:left="260"/>
              <w:spacing w:after="0"/>
              <w:rPr>
                <w:sz w:val="20"/>
                <w:szCs w:val="20"/>
                <w:color w:val="auto"/>
              </w:rPr>
            </w:pPr>
            <w:r>
              <w:rPr>
                <w:rFonts w:ascii="Arial" w:cs="Arial" w:eastAsia="Arial" w:hAnsi="Arial"/>
                <w:sz w:val="16"/>
                <w:szCs w:val="16"/>
                <w:color w:val="auto"/>
              </w:rPr>
              <w:t>CHINA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Luna Smelter, Ltd.</w:t>
            </w:r>
          </w:p>
        </w:tc>
        <w:tc>
          <w:tcPr>
            <w:tcW w:w="3140" w:type="dxa"/>
            <w:vAlign w:val="bottom"/>
          </w:tcPr>
          <w:p>
            <w:pPr>
              <w:ind w:left="260"/>
              <w:spacing w:after="0"/>
              <w:rPr>
                <w:sz w:val="20"/>
                <w:szCs w:val="20"/>
                <w:color w:val="auto"/>
              </w:rPr>
            </w:pPr>
            <w:r>
              <w:rPr>
                <w:rFonts w:ascii="Arial" w:cs="Arial" w:eastAsia="Arial" w:hAnsi="Arial"/>
                <w:sz w:val="16"/>
                <w:szCs w:val="16"/>
                <w:color w:val="auto"/>
              </w:rPr>
              <w:t>RWANDA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Ma'anshan Weitai Tin Co., Ltd.</w:t>
            </w:r>
          </w:p>
        </w:tc>
        <w:tc>
          <w:tcPr>
            <w:tcW w:w="3140" w:type="dxa"/>
            <w:vAlign w:val="bottom"/>
          </w:tcPr>
          <w:p>
            <w:pPr>
              <w:ind w:left="260"/>
              <w:spacing w:after="0"/>
              <w:rPr>
                <w:sz w:val="20"/>
                <w:szCs w:val="20"/>
                <w:color w:val="auto"/>
              </w:rPr>
            </w:pPr>
            <w:r>
              <w:rPr>
                <w:rFonts w:ascii="Arial" w:cs="Arial" w:eastAsia="Arial" w:hAnsi="Arial"/>
                <w:sz w:val="16"/>
                <w:szCs w:val="16"/>
                <w:color w:val="auto"/>
              </w:rPr>
              <w:t>CHINA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Magnu's Minerais Metais e Ligas Ltda.</w:t>
            </w:r>
          </w:p>
        </w:tc>
        <w:tc>
          <w:tcPr>
            <w:tcW w:w="3140" w:type="dxa"/>
            <w:vAlign w:val="bottom"/>
          </w:tcPr>
          <w:p>
            <w:pPr>
              <w:ind w:left="260"/>
              <w:spacing w:after="0"/>
              <w:rPr>
                <w:sz w:val="20"/>
                <w:szCs w:val="20"/>
                <w:color w:val="auto"/>
              </w:rPr>
            </w:pPr>
            <w:r>
              <w:rPr>
                <w:rFonts w:ascii="Arial" w:cs="Arial" w:eastAsia="Arial" w:hAnsi="Arial"/>
                <w:sz w:val="16"/>
                <w:szCs w:val="16"/>
                <w:color w:val="auto"/>
              </w:rPr>
              <w:t>BRAZIL</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Malaysia Smelting Corporation (MSC)</w:t>
            </w:r>
          </w:p>
        </w:tc>
        <w:tc>
          <w:tcPr>
            <w:tcW w:w="3140" w:type="dxa"/>
            <w:vAlign w:val="bottom"/>
          </w:tcPr>
          <w:p>
            <w:pPr>
              <w:ind w:left="260"/>
              <w:spacing w:after="0"/>
              <w:rPr>
                <w:sz w:val="20"/>
                <w:szCs w:val="20"/>
                <w:color w:val="auto"/>
              </w:rPr>
            </w:pPr>
            <w:r>
              <w:rPr>
                <w:rFonts w:ascii="Arial" w:cs="Arial" w:eastAsia="Arial" w:hAnsi="Arial"/>
                <w:sz w:val="16"/>
                <w:szCs w:val="16"/>
                <w:color w:val="auto"/>
              </w:rPr>
              <w:t>MALAYSIA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Melt Metais e Ligas S.A.</w:t>
            </w:r>
          </w:p>
        </w:tc>
        <w:tc>
          <w:tcPr>
            <w:tcW w:w="3140" w:type="dxa"/>
            <w:vAlign w:val="bottom"/>
          </w:tcPr>
          <w:p>
            <w:pPr>
              <w:ind w:left="260"/>
              <w:spacing w:after="0"/>
              <w:rPr>
                <w:sz w:val="20"/>
                <w:szCs w:val="20"/>
                <w:color w:val="auto"/>
              </w:rPr>
            </w:pPr>
            <w:r>
              <w:rPr>
                <w:rFonts w:ascii="Arial" w:cs="Arial" w:eastAsia="Arial" w:hAnsi="Arial"/>
                <w:sz w:val="16"/>
                <w:szCs w:val="16"/>
                <w:color w:val="auto"/>
              </w:rPr>
              <w:t>BRAZIL</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Metallic Resources, Inc.</w:t>
            </w:r>
          </w:p>
        </w:tc>
        <w:tc>
          <w:tcPr>
            <w:tcW w:w="3140" w:type="dxa"/>
            <w:vAlign w:val="bottom"/>
          </w:tcPr>
          <w:p>
            <w:pPr>
              <w:ind w:left="260"/>
              <w:spacing w:after="0"/>
              <w:rPr>
                <w:sz w:val="20"/>
                <w:szCs w:val="20"/>
                <w:color w:val="auto"/>
              </w:rPr>
            </w:pPr>
            <w:r>
              <w:rPr>
                <w:rFonts w:ascii="Arial" w:cs="Arial" w:eastAsia="Arial" w:hAnsi="Arial"/>
                <w:sz w:val="16"/>
                <w:szCs w:val="16"/>
                <w:color w:val="auto"/>
              </w:rPr>
              <w:t>UNITED STATES OF AMERICA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Metallo Belgium N.V.</w:t>
            </w:r>
          </w:p>
        </w:tc>
        <w:tc>
          <w:tcPr>
            <w:tcW w:w="3140" w:type="dxa"/>
            <w:vAlign w:val="bottom"/>
          </w:tcPr>
          <w:p>
            <w:pPr>
              <w:ind w:left="260"/>
              <w:spacing w:after="0"/>
              <w:rPr>
                <w:sz w:val="20"/>
                <w:szCs w:val="20"/>
                <w:color w:val="auto"/>
              </w:rPr>
            </w:pPr>
            <w:r>
              <w:rPr>
                <w:rFonts w:ascii="Arial" w:cs="Arial" w:eastAsia="Arial" w:hAnsi="Arial"/>
                <w:sz w:val="16"/>
                <w:szCs w:val="16"/>
                <w:color w:val="auto"/>
              </w:rPr>
              <w:t>BELGIUM</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Metallo Spain S.L.U.</w:t>
            </w:r>
          </w:p>
        </w:tc>
        <w:tc>
          <w:tcPr>
            <w:tcW w:w="3140" w:type="dxa"/>
            <w:vAlign w:val="bottom"/>
          </w:tcPr>
          <w:p>
            <w:pPr>
              <w:ind w:left="260"/>
              <w:spacing w:after="0"/>
              <w:rPr>
                <w:sz w:val="20"/>
                <w:szCs w:val="20"/>
                <w:color w:val="auto"/>
              </w:rPr>
            </w:pPr>
            <w:r>
              <w:rPr>
                <w:rFonts w:ascii="Arial" w:cs="Arial" w:eastAsia="Arial" w:hAnsi="Arial"/>
                <w:sz w:val="16"/>
                <w:szCs w:val="16"/>
                <w:color w:val="auto"/>
              </w:rPr>
              <w:t>SPAIN</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Mineracao Taboca S.A.</w:t>
            </w:r>
          </w:p>
        </w:tc>
        <w:tc>
          <w:tcPr>
            <w:tcW w:w="3140" w:type="dxa"/>
            <w:vAlign w:val="bottom"/>
          </w:tcPr>
          <w:p>
            <w:pPr>
              <w:ind w:left="260"/>
              <w:spacing w:after="0"/>
              <w:rPr>
                <w:sz w:val="20"/>
                <w:szCs w:val="20"/>
                <w:color w:val="auto"/>
              </w:rPr>
            </w:pPr>
            <w:r>
              <w:rPr>
                <w:rFonts w:ascii="Arial" w:cs="Arial" w:eastAsia="Arial" w:hAnsi="Arial"/>
                <w:sz w:val="16"/>
                <w:szCs w:val="16"/>
                <w:color w:val="auto"/>
              </w:rPr>
              <w:t>BRAZIL</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Minsur</w:t>
            </w:r>
          </w:p>
        </w:tc>
        <w:tc>
          <w:tcPr>
            <w:tcW w:w="3140" w:type="dxa"/>
            <w:vAlign w:val="bottom"/>
          </w:tcPr>
          <w:p>
            <w:pPr>
              <w:ind w:left="260"/>
              <w:spacing w:after="0"/>
              <w:rPr>
                <w:sz w:val="20"/>
                <w:szCs w:val="20"/>
                <w:color w:val="auto"/>
              </w:rPr>
            </w:pPr>
            <w:r>
              <w:rPr>
                <w:rFonts w:ascii="Arial" w:cs="Arial" w:eastAsia="Arial" w:hAnsi="Arial"/>
                <w:sz w:val="16"/>
                <w:szCs w:val="16"/>
                <w:color w:val="auto"/>
              </w:rPr>
              <w:t>PERU</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Mitsubishi Materials Corporation</w:t>
            </w:r>
          </w:p>
        </w:tc>
        <w:tc>
          <w:tcPr>
            <w:tcW w:w="3140" w:type="dxa"/>
            <w:vAlign w:val="bottom"/>
          </w:tcPr>
          <w:p>
            <w:pPr>
              <w:ind w:left="260"/>
              <w:spacing w:after="0"/>
              <w:rPr>
                <w:sz w:val="20"/>
                <w:szCs w:val="20"/>
                <w:color w:val="auto"/>
              </w:rPr>
            </w:pPr>
            <w:r>
              <w:rPr>
                <w:rFonts w:ascii="Arial" w:cs="Arial" w:eastAsia="Arial" w:hAnsi="Arial"/>
                <w:sz w:val="16"/>
                <w:szCs w:val="16"/>
                <w:color w:val="auto"/>
              </w:rPr>
              <w:t>JAPAN</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Modeltech Sdn Bhd</w:t>
            </w:r>
          </w:p>
        </w:tc>
        <w:tc>
          <w:tcPr>
            <w:tcW w:w="3140" w:type="dxa"/>
            <w:vAlign w:val="bottom"/>
          </w:tcPr>
          <w:p>
            <w:pPr>
              <w:ind w:left="260"/>
              <w:spacing w:after="0"/>
              <w:rPr>
                <w:sz w:val="20"/>
                <w:szCs w:val="20"/>
                <w:color w:val="auto"/>
              </w:rPr>
            </w:pPr>
            <w:r>
              <w:rPr>
                <w:rFonts w:ascii="Arial" w:cs="Arial" w:eastAsia="Arial" w:hAnsi="Arial"/>
                <w:sz w:val="16"/>
                <w:szCs w:val="16"/>
                <w:color w:val="auto"/>
              </w:rPr>
              <w:t>MALAYSIA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Nghe Tinh Non-Ferrous Metals Joint Stock Company</w:t>
            </w:r>
          </w:p>
        </w:tc>
        <w:tc>
          <w:tcPr>
            <w:tcW w:w="3140" w:type="dxa"/>
            <w:vAlign w:val="bottom"/>
          </w:tcPr>
          <w:p>
            <w:pPr>
              <w:ind w:left="260"/>
              <w:spacing w:after="0"/>
              <w:rPr>
                <w:sz w:val="20"/>
                <w:szCs w:val="20"/>
                <w:color w:val="auto"/>
              </w:rPr>
            </w:pPr>
            <w:r>
              <w:rPr>
                <w:rFonts w:ascii="Arial" w:cs="Arial" w:eastAsia="Arial" w:hAnsi="Arial"/>
                <w:sz w:val="16"/>
                <w:szCs w:val="16"/>
                <w:color w:val="auto"/>
              </w:rPr>
              <w:t>VIET NAM</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Novosibirsk Processing Plant Ltd.</w:t>
            </w:r>
          </w:p>
        </w:tc>
        <w:tc>
          <w:tcPr>
            <w:tcW w:w="3140" w:type="dxa"/>
            <w:vAlign w:val="bottom"/>
          </w:tcPr>
          <w:p>
            <w:pPr>
              <w:ind w:left="260"/>
              <w:spacing w:after="0"/>
              <w:rPr>
                <w:sz w:val="20"/>
                <w:szCs w:val="20"/>
                <w:color w:val="auto"/>
              </w:rPr>
            </w:pPr>
            <w:r>
              <w:rPr>
                <w:rFonts w:ascii="Arial" w:cs="Arial" w:eastAsia="Arial" w:hAnsi="Arial"/>
                <w:sz w:val="16"/>
                <w:szCs w:val="16"/>
                <w:color w:val="auto"/>
              </w:rPr>
              <w:t>RUSSIAN FEDERATION</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O.M. Manufacturing (Thailand) Co., Ltd.</w:t>
            </w:r>
          </w:p>
        </w:tc>
        <w:tc>
          <w:tcPr>
            <w:tcW w:w="3140" w:type="dxa"/>
            <w:vAlign w:val="bottom"/>
          </w:tcPr>
          <w:p>
            <w:pPr>
              <w:ind w:left="260"/>
              <w:spacing w:after="0"/>
              <w:rPr>
                <w:sz w:val="20"/>
                <w:szCs w:val="20"/>
                <w:color w:val="auto"/>
              </w:rPr>
            </w:pPr>
            <w:r>
              <w:rPr>
                <w:rFonts w:ascii="Arial" w:cs="Arial" w:eastAsia="Arial" w:hAnsi="Arial"/>
                <w:sz w:val="16"/>
                <w:szCs w:val="16"/>
                <w:color w:val="auto"/>
              </w:rPr>
              <w:t>THAILAND</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O.M. Manufacturing Philippines, Inc.</w:t>
            </w:r>
          </w:p>
        </w:tc>
        <w:tc>
          <w:tcPr>
            <w:tcW w:w="3140" w:type="dxa"/>
            <w:vAlign w:val="bottom"/>
          </w:tcPr>
          <w:p>
            <w:pPr>
              <w:ind w:left="260"/>
              <w:spacing w:after="0"/>
              <w:rPr>
                <w:sz w:val="20"/>
                <w:szCs w:val="20"/>
                <w:color w:val="auto"/>
              </w:rPr>
            </w:pPr>
            <w:r>
              <w:rPr>
                <w:rFonts w:ascii="Arial" w:cs="Arial" w:eastAsia="Arial" w:hAnsi="Arial"/>
                <w:sz w:val="16"/>
                <w:szCs w:val="16"/>
                <w:color w:val="auto"/>
              </w:rPr>
              <w:t>PHILIPPINES</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Operaciones Metalurgicas S.A.</w:t>
            </w:r>
          </w:p>
        </w:tc>
        <w:tc>
          <w:tcPr>
            <w:tcW w:w="3140" w:type="dxa"/>
            <w:vAlign w:val="bottom"/>
          </w:tcPr>
          <w:p>
            <w:pPr>
              <w:ind w:left="260"/>
              <w:spacing w:after="0"/>
              <w:rPr>
                <w:sz w:val="20"/>
                <w:szCs w:val="20"/>
                <w:color w:val="auto"/>
              </w:rPr>
            </w:pPr>
            <w:r>
              <w:rPr>
                <w:rFonts w:ascii="Arial" w:cs="Arial" w:eastAsia="Arial" w:hAnsi="Arial"/>
                <w:sz w:val="16"/>
                <w:szCs w:val="16"/>
                <w:color w:val="auto"/>
                <w:w w:val="99"/>
              </w:rPr>
              <w:t>BOLIVIA (PLURINATIONAL STATE OF)</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Pongpipat Company Limited</w:t>
            </w:r>
          </w:p>
        </w:tc>
        <w:tc>
          <w:tcPr>
            <w:tcW w:w="3140" w:type="dxa"/>
            <w:vAlign w:val="bottom"/>
          </w:tcPr>
          <w:p>
            <w:pPr>
              <w:ind w:left="260"/>
              <w:spacing w:after="0"/>
              <w:rPr>
                <w:sz w:val="20"/>
                <w:szCs w:val="20"/>
                <w:color w:val="auto"/>
              </w:rPr>
            </w:pPr>
            <w:r>
              <w:rPr>
                <w:rFonts w:ascii="Arial" w:cs="Arial" w:eastAsia="Arial" w:hAnsi="Arial"/>
                <w:sz w:val="16"/>
                <w:szCs w:val="16"/>
                <w:color w:val="auto"/>
              </w:rPr>
              <w:t>MYANMAR</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Precious Minerals and Smelting Limited</w:t>
            </w:r>
          </w:p>
        </w:tc>
        <w:tc>
          <w:tcPr>
            <w:tcW w:w="3140" w:type="dxa"/>
            <w:vAlign w:val="bottom"/>
          </w:tcPr>
          <w:p>
            <w:pPr>
              <w:ind w:left="260"/>
              <w:spacing w:after="0"/>
              <w:rPr>
                <w:sz w:val="20"/>
                <w:szCs w:val="20"/>
                <w:color w:val="auto"/>
              </w:rPr>
            </w:pPr>
            <w:r>
              <w:rPr>
                <w:rFonts w:ascii="Arial" w:cs="Arial" w:eastAsia="Arial" w:hAnsi="Arial"/>
                <w:sz w:val="16"/>
                <w:szCs w:val="16"/>
                <w:color w:val="auto"/>
              </w:rPr>
              <w:t>INDIA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PT Aries Kencana Sejahtera</w:t>
            </w:r>
          </w:p>
        </w:tc>
        <w:tc>
          <w:tcPr>
            <w:tcW w:w="3140" w:type="dxa"/>
            <w:vAlign w:val="bottom"/>
          </w:tcPr>
          <w:p>
            <w:pPr>
              <w:ind w:left="260"/>
              <w:spacing w:after="0"/>
              <w:rPr>
                <w:sz w:val="20"/>
                <w:szCs w:val="20"/>
                <w:color w:val="auto"/>
              </w:rPr>
            </w:pPr>
            <w:r>
              <w:rPr>
                <w:rFonts w:ascii="Arial" w:cs="Arial" w:eastAsia="Arial" w:hAnsi="Arial"/>
                <w:sz w:val="16"/>
                <w:szCs w:val="16"/>
                <w:color w:val="auto"/>
              </w:rPr>
              <w:t>INDONESIA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PT Artha Cipta Langgeng</w:t>
            </w:r>
          </w:p>
        </w:tc>
        <w:tc>
          <w:tcPr>
            <w:tcW w:w="3140" w:type="dxa"/>
            <w:vAlign w:val="bottom"/>
          </w:tcPr>
          <w:p>
            <w:pPr>
              <w:ind w:left="260"/>
              <w:spacing w:after="0"/>
              <w:rPr>
                <w:sz w:val="20"/>
                <w:szCs w:val="20"/>
                <w:color w:val="auto"/>
              </w:rPr>
            </w:pPr>
            <w:r>
              <w:rPr>
                <w:rFonts w:ascii="Arial" w:cs="Arial" w:eastAsia="Arial" w:hAnsi="Arial"/>
                <w:sz w:val="16"/>
                <w:szCs w:val="16"/>
                <w:color w:val="auto"/>
              </w:rPr>
              <w:t>INDONESIA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PT ATD Makmur Mandiri Jaya</w:t>
            </w:r>
          </w:p>
        </w:tc>
        <w:tc>
          <w:tcPr>
            <w:tcW w:w="3140" w:type="dxa"/>
            <w:vAlign w:val="bottom"/>
          </w:tcPr>
          <w:p>
            <w:pPr>
              <w:ind w:left="260"/>
              <w:spacing w:after="0"/>
              <w:rPr>
                <w:sz w:val="20"/>
                <w:szCs w:val="20"/>
                <w:color w:val="auto"/>
              </w:rPr>
            </w:pPr>
            <w:r>
              <w:rPr>
                <w:rFonts w:ascii="Arial" w:cs="Arial" w:eastAsia="Arial" w:hAnsi="Arial"/>
                <w:sz w:val="16"/>
                <w:szCs w:val="16"/>
                <w:color w:val="auto"/>
              </w:rPr>
              <w:t>INDONESIA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PT Babel Inti Perkasa</w:t>
            </w:r>
          </w:p>
        </w:tc>
        <w:tc>
          <w:tcPr>
            <w:tcW w:w="3140" w:type="dxa"/>
            <w:vAlign w:val="bottom"/>
          </w:tcPr>
          <w:p>
            <w:pPr>
              <w:ind w:left="260"/>
              <w:spacing w:after="0"/>
              <w:rPr>
                <w:sz w:val="20"/>
                <w:szCs w:val="20"/>
                <w:color w:val="auto"/>
              </w:rPr>
            </w:pPr>
            <w:r>
              <w:rPr>
                <w:rFonts w:ascii="Arial" w:cs="Arial" w:eastAsia="Arial" w:hAnsi="Arial"/>
                <w:sz w:val="16"/>
                <w:szCs w:val="16"/>
                <w:color w:val="auto"/>
              </w:rPr>
              <w:t>INDONESIA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PT Babel Surya Alam Lestari</w:t>
            </w:r>
          </w:p>
        </w:tc>
        <w:tc>
          <w:tcPr>
            <w:tcW w:w="3140" w:type="dxa"/>
            <w:vAlign w:val="bottom"/>
          </w:tcPr>
          <w:p>
            <w:pPr>
              <w:ind w:left="260"/>
              <w:spacing w:after="0"/>
              <w:rPr>
                <w:sz w:val="20"/>
                <w:szCs w:val="20"/>
                <w:color w:val="auto"/>
              </w:rPr>
            </w:pPr>
            <w:r>
              <w:rPr>
                <w:rFonts w:ascii="Arial" w:cs="Arial" w:eastAsia="Arial" w:hAnsi="Arial"/>
                <w:sz w:val="16"/>
                <w:szCs w:val="16"/>
                <w:color w:val="auto"/>
              </w:rPr>
              <w:t>INDONESIA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PT Bangka Serumpun</w:t>
            </w:r>
          </w:p>
        </w:tc>
        <w:tc>
          <w:tcPr>
            <w:tcW w:w="3140" w:type="dxa"/>
            <w:vAlign w:val="bottom"/>
          </w:tcPr>
          <w:p>
            <w:pPr>
              <w:ind w:left="260"/>
              <w:spacing w:after="0"/>
              <w:rPr>
                <w:sz w:val="20"/>
                <w:szCs w:val="20"/>
                <w:color w:val="auto"/>
              </w:rPr>
            </w:pPr>
            <w:r>
              <w:rPr>
                <w:rFonts w:ascii="Arial" w:cs="Arial" w:eastAsia="Arial" w:hAnsi="Arial"/>
                <w:sz w:val="16"/>
                <w:szCs w:val="16"/>
                <w:color w:val="auto"/>
              </w:rPr>
              <w:t>INDONESIA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PT Bukit Timah</w:t>
            </w:r>
          </w:p>
        </w:tc>
        <w:tc>
          <w:tcPr>
            <w:tcW w:w="3140" w:type="dxa"/>
            <w:vAlign w:val="bottom"/>
          </w:tcPr>
          <w:p>
            <w:pPr>
              <w:ind w:left="260"/>
              <w:spacing w:after="0"/>
              <w:rPr>
                <w:sz w:val="20"/>
                <w:szCs w:val="20"/>
                <w:color w:val="auto"/>
              </w:rPr>
            </w:pPr>
            <w:r>
              <w:rPr>
                <w:rFonts w:ascii="Arial" w:cs="Arial" w:eastAsia="Arial" w:hAnsi="Arial"/>
                <w:sz w:val="16"/>
                <w:szCs w:val="16"/>
                <w:color w:val="auto"/>
              </w:rPr>
              <w:t>INDONESIA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PT Cipta Persada Mulia</w:t>
            </w:r>
          </w:p>
        </w:tc>
        <w:tc>
          <w:tcPr>
            <w:tcW w:w="3140" w:type="dxa"/>
            <w:vAlign w:val="bottom"/>
          </w:tcPr>
          <w:p>
            <w:pPr>
              <w:ind w:left="260"/>
              <w:spacing w:after="0"/>
              <w:rPr>
                <w:sz w:val="20"/>
                <w:szCs w:val="20"/>
                <w:color w:val="auto"/>
              </w:rPr>
            </w:pPr>
            <w:r>
              <w:rPr>
                <w:rFonts w:ascii="Arial" w:cs="Arial" w:eastAsia="Arial" w:hAnsi="Arial"/>
                <w:sz w:val="16"/>
                <w:szCs w:val="16"/>
                <w:color w:val="auto"/>
              </w:rPr>
              <w:t>INDONESIA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PT Lautan Harmonis Sejahtera</w:t>
            </w:r>
          </w:p>
        </w:tc>
        <w:tc>
          <w:tcPr>
            <w:tcW w:w="3140" w:type="dxa"/>
            <w:vAlign w:val="bottom"/>
          </w:tcPr>
          <w:p>
            <w:pPr>
              <w:ind w:left="260"/>
              <w:spacing w:after="0"/>
              <w:rPr>
                <w:sz w:val="20"/>
                <w:szCs w:val="20"/>
                <w:color w:val="auto"/>
              </w:rPr>
            </w:pPr>
            <w:r>
              <w:rPr>
                <w:rFonts w:ascii="Arial" w:cs="Arial" w:eastAsia="Arial" w:hAnsi="Arial"/>
                <w:sz w:val="16"/>
                <w:szCs w:val="16"/>
                <w:color w:val="auto"/>
              </w:rPr>
              <w:t>INDONESIA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PT Menara Cipta Mulia</w:t>
            </w:r>
          </w:p>
        </w:tc>
        <w:tc>
          <w:tcPr>
            <w:tcW w:w="3140" w:type="dxa"/>
            <w:vAlign w:val="bottom"/>
          </w:tcPr>
          <w:p>
            <w:pPr>
              <w:ind w:left="260"/>
              <w:spacing w:after="0"/>
              <w:rPr>
                <w:sz w:val="20"/>
                <w:szCs w:val="20"/>
                <w:color w:val="auto"/>
              </w:rPr>
            </w:pPr>
            <w:r>
              <w:rPr>
                <w:rFonts w:ascii="Arial" w:cs="Arial" w:eastAsia="Arial" w:hAnsi="Arial"/>
                <w:sz w:val="16"/>
                <w:szCs w:val="16"/>
                <w:color w:val="auto"/>
              </w:rPr>
              <w:t>INDONESIA</w:t>
            </w: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Tin</w:t>
            </w:r>
          </w:p>
        </w:tc>
        <w:tc>
          <w:tcPr>
            <w:tcW w:w="7000" w:type="dxa"/>
            <w:vAlign w:val="bottom"/>
          </w:tcPr>
          <w:p>
            <w:pPr>
              <w:ind w:left="420"/>
              <w:spacing w:after="0"/>
              <w:rPr>
                <w:sz w:val="20"/>
                <w:szCs w:val="20"/>
                <w:color w:val="auto"/>
              </w:rPr>
            </w:pPr>
            <w:r>
              <w:rPr>
                <w:rFonts w:ascii="Arial" w:cs="Arial" w:eastAsia="Arial" w:hAnsi="Arial"/>
                <w:sz w:val="16"/>
                <w:szCs w:val="16"/>
                <w:color w:val="auto"/>
              </w:rPr>
              <w:t>PT Mitra Stania Prima</w:t>
            </w:r>
          </w:p>
        </w:tc>
        <w:tc>
          <w:tcPr>
            <w:tcW w:w="3140" w:type="dxa"/>
            <w:vAlign w:val="bottom"/>
          </w:tcPr>
          <w:p>
            <w:pPr>
              <w:ind w:left="260"/>
              <w:spacing w:after="0"/>
              <w:rPr>
                <w:sz w:val="20"/>
                <w:szCs w:val="20"/>
                <w:color w:val="auto"/>
              </w:rPr>
            </w:pPr>
            <w:r>
              <w:rPr>
                <w:rFonts w:ascii="Arial" w:cs="Arial" w:eastAsia="Arial" w:hAnsi="Arial"/>
                <w:sz w:val="16"/>
                <w:szCs w:val="16"/>
                <w:color w:val="auto"/>
              </w:rPr>
              <w:t>INDONESIA</w:t>
            </w:r>
          </w:p>
        </w:tc>
      </w:tr>
    </w:tbl>
    <w:p>
      <w:pPr>
        <w:sectPr>
          <w:pgSz w:w="11900" w:h="16838" w:orient="portrait"/>
          <w:cols w:equalWidth="0" w:num="1">
            <w:col w:w="10780"/>
          </w:cols>
          <w:pgMar w:left="340" w:top="1440" w:right="779" w:bottom="1440" w:gutter="0" w:footer="0" w:header="0"/>
        </w:sectPr>
      </w:pPr>
    </w:p>
    <w:bookmarkStart w:id="15" w:name="page16"/>
    <w:bookmarkEnd w:id="15"/>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PT Mitra Sukses Globalindo</w:t>
            </w:r>
          </w:p>
        </w:tc>
        <w:tc>
          <w:tcPr>
            <w:tcW w:w="3660" w:type="dxa"/>
            <w:vAlign w:val="bottom"/>
          </w:tcPr>
          <w:p>
            <w:pPr>
              <w:ind w:left="1280"/>
              <w:spacing w:after="0"/>
              <w:rPr>
                <w:sz w:val="20"/>
                <w:szCs w:val="20"/>
                <w:color w:val="auto"/>
              </w:rPr>
            </w:pPr>
            <w:r>
              <w:rPr>
                <w:rFonts w:ascii="Arial" w:cs="Arial" w:eastAsia="Arial" w:hAnsi="Arial"/>
                <w:sz w:val="16"/>
                <w:szCs w:val="16"/>
                <w:color w:val="auto"/>
              </w:rPr>
              <w:t>INDONESIA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PT Prima Timah Utama</w:t>
            </w:r>
          </w:p>
        </w:tc>
        <w:tc>
          <w:tcPr>
            <w:tcW w:w="3660" w:type="dxa"/>
            <w:vAlign w:val="bottom"/>
          </w:tcPr>
          <w:p>
            <w:pPr>
              <w:ind w:left="1280"/>
              <w:spacing w:after="0"/>
              <w:rPr>
                <w:sz w:val="20"/>
                <w:szCs w:val="20"/>
                <w:color w:val="auto"/>
              </w:rPr>
            </w:pPr>
            <w:r>
              <w:rPr>
                <w:rFonts w:ascii="Arial" w:cs="Arial" w:eastAsia="Arial" w:hAnsi="Arial"/>
                <w:sz w:val="16"/>
                <w:szCs w:val="16"/>
                <w:color w:val="auto"/>
              </w:rPr>
              <w:t>INDONESIA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PT Rajawali Rimba Perkasa</w:t>
            </w:r>
          </w:p>
        </w:tc>
        <w:tc>
          <w:tcPr>
            <w:tcW w:w="3660" w:type="dxa"/>
            <w:vAlign w:val="bottom"/>
          </w:tcPr>
          <w:p>
            <w:pPr>
              <w:ind w:left="1280"/>
              <w:spacing w:after="0"/>
              <w:rPr>
                <w:sz w:val="20"/>
                <w:szCs w:val="20"/>
                <w:color w:val="auto"/>
              </w:rPr>
            </w:pPr>
            <w:r>
              <w:rPr>
                <w:rFonts w:ascii="Arial" w:cs="Arial" w:eastAsia="Arial" w:hAnsi="Arial"/>
                <w:sz w:val="16"/>
                <w:szCs w:val="16"/>
                <w:color w:val="auto"/>
              </w:rPr>
              <w:t>INDONESIA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PT Rajehan Ariq</w:t>
            </w:r>
          </w:p>
        </w:tc>
        <w:tc>
          <w:tcPr>
            <w:tcW w:w="3660" w:type="dxa"/>
            <w:vAlign w:val="bottom"/>
          </w:tcPr>
          <w:p>
            <w:pPr>
              <w:ind w:left="1280"/>
              <w:spacing w:after="0"/>
              <w:rPr>
                <w:sz w:val="20"/>
                <w:szCs w:val="20"/>
                <w:color w:val="auto"/>
              </w:rPr>
            </w:pPr>
            <w:r>
              <w:rPr>
                <w:rFonts w:ascii="Arial" w:cs="Arial" w:eastAsia="Arial" w:hAnsi="Arial"/>
                <w:sz w:val="16"/>
                <w:szCs w:val="16"/>
                <w:color w:val="auto"/>
              </w:rPr>
              <w:t>INDONESIA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PT Refined Bangka Tin</w:t>
            </w:r>
          </w:p>
        </w:tc>
        <w:tc>
          <w:tcPr>
            <w:tcW w:w="3660" w:type="dxa"/>
            <w:vAlign w:val="bottom"/>
          </w:tcPr>
          <w:p>
            <w:pPr>
              <w:ind w:left="1280"/>
              <w:spacing w:after="0"/>
              <w:rPr>
                <w:sz w:val="20"/>
                <w:szCs w:val="20"/>
                <w:color w:val="auto"/>
              </w:rPr>
            </w:pPr>
            <w:r>
              <w:rPr>
                <w:rFonts w:ascii="Arial" w:cs="Arial" w:eastAsia="Arial" w:hAnsi="Arial"/>
                <w:sz w:val="16"/>
                <w:szCs w:val="16"/>
                <w:color w:val="auto"/>
              </w:rPr>
              <w:t>INDONESIA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PT Stanindo Inti Perkasa</w:t>
            </w:r>
          </w:p>
        </w:tc>
        <w:tc>
          <w:tcPr>
            <w:tcW w:w="3660" w:type="dxa"/>
            <w:vAlign w:val="bottom"/>
          </w:tcPr>
          <w:p>
            <w:pPr>
              <w:ind w:left="1280"/>
              <w:spacing w:after="0"/>
              <w:rPr>
                <w:sz w:val="20"/>
                <w:szCs w:val="20"/>
                <w:color w:val="auto"/>
              </w:rPr>
            </w:pPr>
            <w:r>
              <w:rPr>
                <w:rFonts w:ascii="Arial" w:cs="Arial" w:eastAsia="Arial" w:hAnsi="Arial"/>
                <w:sz w:val="16"/>
                <w:szCs w:val="16"/>
                <w:color w:val="auto"/>
              </w:rPr>
              <w:t>INDONESIA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PT Sukses Inti Makmur</w:t>
            </w:r>
          </w:p>
        </w:tc>
        <w:tc>
          <w:tcPr>
            <w:tcW w:w="3660" w:type="dxa"/>
            <w:vAlign w:val="bottom"/>
          </w:tcPr>
          <w:p>
            <w:pPr>
              <w:ind w:left="1280"/>
              <w:spacing w:after="0"/>
              <w:rPr>
                <w:sz w:val="20"/>
                <w:szCs w:val="20"/>
                <w:color w:val="auto"/>
              </w:rPr>
            </w:pPr>
            <w:r>
              <w:rPr>
                <w:rFonts w:ascii="Arial" w:cs="Arial" w:eastAsia="Arial" w:hAnsi="Arial"/>
                <w:sz w:val="16"/>
                <w:szCs w:val="16"/>
                <w:color w:val="auto"/>
              </w:rPr>
              <w:t>INDONESIA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PT Timah Nusantara</w:t>
            </w:r>
          </w:p>
        </w:tc>
        <w:tc>
          <w:tcPr>
            <w:tcW w:w="3660" w:type="dxa"/>
            <w:vAlign w:val="bottom"/>
          </w:tcPr>
          <w:p>
            <w:pPr>
              <w:ind w:left="1280"/>
              <w:spacing w:after="0"/>
              <w:rPr>
                <w:sz w:val="20"/>
                <w:szCs w:val="20"/>
                <w:color w:val="auto"/>
              </w:rPr>
            </w:pPr>
            <w:r>
              <w:rPr>
                <w:rFonts w:ascii="Arial" w:cs="Arial" w:eastAsia="Arial" w:hAnsi="Arial"/>
                <w:sz w:val="16"/>
                <w:szCs w:val="16"/>
                <w:color w:val="auto"/>
              </w:rPr>
              <w:t>INDONESIA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PT Timah Tbk Kundur</w:t>
            </w:r>
          </w:p>
        </w:tc>
        <w:tc>
          <w:tcPr>
            <w:tcW w:w="3660" w:type="dxa"/>
            <w:vAlign w:val="bottom"/>
          </w:tcPr>
          <w:p>
            <w:pPr>
              <w:ind w:left="1280"/>
              <w:spacing w:after="0"/>
              <w:rPr>
                <w:sz w:val="20"/>
                <w:szCs w:val="20"/>
                <w:color w:val="auto"/>
              </w:rPr>
            </w:pPr>
            <w:r>
              <w:rPr>
                <w:rFonts w:ascii="Arial" w:cs="Arial" w:eastAsia="Arial" w:hAnsi="Arial"/>
                <w:sz w:val="16"/>
                <w:szCs w:val="16"/>
                <w:color w:val="auto"/>
              </w:rPr>
              <w:t>INDONESIA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PT Timah Tbk Mentok</w:t>
            </w:r>
          </w:p>
        </w:tc>
        <w:tc>
          <w:tcPr>
            <w:tcW w:w="3660" w:type="dxa"/>
            <w:vAlign w:val="bottom"/>
          </w:tcPr>
          <w:p>
            <w:pPr>
              <w:ind w:left="1280"/>
              <w:spacing w:after="0"/>
              <w:rPr>
                <w:sz w:val="20"/>
                <w:szCs w:val="20"/>
                <w:color w:val="auto"/>
              </w:rPr>
            </w:pPr>
            <w:r>
              <w:rPr>
                <w:rFonts w:ascii="Arial" w:cs="Arial" w:eastAsia="Arial" w:hAnsi="Arial"/>
                <w:sz w:val="16"/>
                <w:szCs w:val="16"/>
                <w:color w:val="auto"/>
              </w:rPr>
              <w:t>INDONESIA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PT Tinindo Inter Nusa</w:t>
            </w:r>
          </w:p>
        </w:tc>
        <w:tc>
          <w:tcPr>
            <w:tcW w:w="3660" w:type="dxa"/>
            <w:vAlign w:val="bottom"/>
          </w:tcPr>
          <w:p>
            <w:pPr>
              <w:ind w:left="1280"/>
              <w:spacing w:after="0"/>
              <w:rPr>
                <w:sz w:val="20"/>
                <w:szCs w:val="20"/>
                <w:color w:val="auto"/>
              </w:rPr>
            </w:pPr>
            <w:r>
              <w:rPr>
                <w:rFonts w:ascii="Arial" w:cs="Arial" w:eastAsia="Arial" w:hAnsi="Arial"/>
                <w:sz w:val="16"/>
                <w:szCs w:val="16"/>
                <w:color w:val="auto"/>
              </w:rPr>
              <w:t>INDONESIA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Resind Industria e Comercio Ltda.</w:t>
            </w:r>
          </w:p>
        </w:tc>
        <w:tc>
          <w:tcPr>
            <w:tcW w:w="3660" w:type="dxa"/>
            <w:vAlign w:val="bottom"/>
          </w:tcPr>
          <w:p>
            <w:pPr>
              <w:ind w:left="1280"/>
              <w:spacing w:after="0"/>
              <w:rPr>
                <w:sz w:val="20"/>
                <w:szCs w:val="20"/>
                <w:color w:val="auto"/>
              </w:rPr>
            </w:pPr>
            <w:r>
              <w:rPr>
                <w:rFonts w:ascii="Arial" w:cs="Arial" w:eastAsia="Arial" w:hAnsi="Arial"/>
                <w:sz w:val="16"/>
                <w:szCs w:val="16"/>
                <w:color w:val="auto"/>
              </w:rPr>
              <w:t>BRAZIL</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Rui Da Hung</w:t>
            </w:r>
          </w:p>
        </w:tc>
        <w:tc>
          <w:tcPr>
            <w:tcW w:w="3660" w:type="dxa"/>
            <w:vAlign w:val="bottom"/>
          </w:tcPr>
          <w:p>
            <w:pPr>
              <w:ind w:left="1280"/>
              <w:spacing w:after="0"/>
              <w:rPr>
                <w:sz w:val="20"/>
                <w:szCs w:val="20"/>
                <w:color w:val="auto"/>
              </w:rPr>
            </w:pPr>
            <w:r>
              <w:rPr>
                <w:rFonts w:ascii="Arial" w:cs="Arial" w:eastAsia="Arial" w:hAnsi="Arial"/>
                <w:sz w:val="16"/>
                <w:szCs w:val="16"/>
                <w:color w:val="auto"/>
              </w:rPr>
              <w:t>TAIWAN, PROVINCE OF 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Soft Metais Ltda.</w:t>
            </w:r>
          </w:p>
        </w:tc>
        <w:tc>
          <w:tcPr>
            <w:tcW w:w="3660" w:type="dxa"/>
            <w:vAlign w:val="bottom"/>
          </w:tcPr>
          <w:p>
            <w:pPr>
              <w:ind w:left="1280"/>
              <w:spacing w:after="0"/>
              <w:rPr>
                <w:sz w:val="20"/>
                <w:szCs w:val="20"/>
                <w:color w:val="auto"/>
              </w:rPr>
            </w:pPr>
            <w:r>
              <w:rPr>
                <w:rFonts w:ascii="Arial" w:cs="Arial" w:eastAsia="Arial" w:hAnsi="Arial"/>
                <w:sz w:val="16"/>
                <w:szCs w:val="16"/>
                <w:color w:val="auto"/>
              </w:rPr>
              <w:t>BRAZIL</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Super Ligas</w:t>
            </w:r>
          </w:p>
        </w:tc>
        <w:tc>
          <w:tcPr>
            <w:tcW w:w="3660" w:type="dxa"/>
            <w:vAlign w:val="bottom"/>
          </w:tcPr>
          <w:p>
            <w:pPr>
              <w:ind w:left="1280"/>
              <w:spacing w:after="0"/>
              <w:rPr>
                <w:sz w:val="20"/>
                <w:szCs w:val="20"/>
                <w:color w:val="auto"/>
              </w:rPr>
            </w:pPr>
            <w:r>
              <w:rPr>
                <w:rFonts w:ascii="Arial" w:cs="Arial" w:eastAsia="Arial" w:hAnsi="Arial"/>
                <w:sz w:val="16"/>
                <w:szCs w:val="16"/>
                <w:color w:val="auto"/>
              </w:rPr>
              <w:t>BRAZIL</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Thai Nguyen Mining and Metallurgy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VIET NAM</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Thaisarco</w:t>
            </w:r>
          </w:p>
        </w:tc>
        <w:tc>
          <w:tcPr>
            <w:tcW w:w="3660" w:type="dxa"/>
            <w:vAlign w:val="bottom"/>
          </w:tcPr>
          <w:p>
            <w:pPr>
              <w:ind w:left="1280"/>
              <w:spacing w:after="0"/>
              <w:rPr>
                <w:sz w:val="20"/>
                <w:szCs w:val="20"/>
                <w:color w:val="auto"/>
              </w:rPr>
            </w:pPr>
            <w:r>
              <w:rPr>
                <w:rFonts w:ascii="Arial" w:cs="Arial" w:eastAsia="Arial" w:hAnsi="Arial"/>
                <w:sz w:val="16"/>
                <w:szCs w:val="16"/>
                <w:color w:val="auto"/>
              </w:rPr>
              <w:t>THAILAND</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Tin Technology &amp; Refining</w:t>
            </w:r>
          </w:p>
        </w:tc>
        <w:tc>
          <w:tcPr>
            <w:tcW w:w="3660" w:type="dxa"/>
            <w:vAlign w:val="bottom"/>
          </w:tcPr>
          <w:p>
            <w:pPr>
              <w:ind w:left="1280"/>
              <w:spacing w:after="0"/>
              <w:rPr>
                <w:sz w:val="20"/>
                <w:szCs w:val="20"/>
                <w:color w:val="auto"/>
              </w:rPr>
            </w:pPr>
            <w:r>
              <w:rPr>
                <w:rFonts w:ascii="Arial" w:cs="Arial" w:eastAsia="Arial" w:hAnsi="Arial"/>
                <w:sz w:val="16"/>
                <w:szCs w:val="16"/>
                <w:color w:val="auto"/>
              </w:rPr>
              <w:t>UNITED STATES OF AMERICA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Tuyen Quang Non-Ferrous Metals Joint Stock Company</w:t>
            </w:r>
          </w:p>
        </w:tc>
        <w:tc>
          <w:tcPr>
            <w:tcW w:w="3660" w:type="dxa"/>
            <w:vAlign w:val="bottom"/>
          </w:tcPr>
          <w:p>
            <w:pPr>
              <w:ind w:left="1280"/>
              <w:spacing w:after="0"/>
              <w:rPr>
                <w:sz w:val="20"/>
                <w:szCs w:val="20"/>
                <w:color w:val="auto"/>
              </w:rPr>
            </w:pPr>
            <w:r>
              <w:rPr>
                <w:rFonts w:ascii="Arial" w:cs="Arial" w:eastAsia="Arial" w:hAnsi="Arial"/>
                <w:sz w:val="16"/>
                <w:szCs w:val="16"/>
                <w:color w:val="auto"/>
              </w:rPr>
              <w:t>VIET NAM</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VQB Mineral and Trading Group JSC</w:t>
            </w:r>
          </w:p>
        </w:tc>
        <w:tc>
          <w:tcPr>
            <w:tcW w:w="3660" w:type="dxa"/>
            <w:vAlign w:val="bottom"/>
          </w:tcPr>
          <w:p>
            <w:pPr>
              <w:ind w:left="1280"/>
              <w:spacing w:after="0"/>
              <w:rPr>
                <w:sz w:val="20"/>
                <w:szCs w:val="20"/>
                <w:color w:val="auto"/>
              </w:rPr>
            </w:pPr>
            <w:r>
              <w:rPr>
                <w:rFonts w:ascii="Arial" w:cs="Arial" w:eastAsia="Arial" w:hAnsi="Arial"/>
                <w:sz w:val="16"/>
                <w:szCs w:val="16"/>
                <w:color w:val="auto"/>
              </w:rPr>
              <w:t>VIET NAM</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White Solder Metalurgia e Mineracao Ltda.</w:t>
            </w:r>
          </w:p>
        </w:tc>
        <w:tc>
          <w:tcPr>
            <w:tcW w:w="3660" w:type="dxa"/>
            <w:vAlign w:val="bottom"/>
          </w:tcPr>
          <w:p>
            <w:pPr>
              <w:ind w:left="1280"/>
              <w:spacing w:after="0"/>
              <w:rPr>
                <w:sz w:val="20"/>
                <w:szCs w:val="20"/>
                <w:color w:val="auto"/>
              </w:rPr>
            </w:pPr>
            <w:r>
              <w:rPr>
                <w:rFonts w:ascii="Arial" w:cs="Arial" w:eastAsia="Arial" w:hAnsi="Arial"/>
                <w:sz w:val="16"/>
                <w:szCs w:val="16"/>
                <w:color w:val="auto"/>
              </w:rPr>
              <w:t>BRAZIL</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Yunnan Chengfeng Non-ferrous Metals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Yunnan Tin Company Limited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Tin</w:t>
            </w:r>
          </w:p>
        </w:tc>
        <w:tc>
          <w:tcPr>
            <w:tcW w:w="5760" w:type="dxa"/>
            <w:vAlign w:val="bottom"/>
          </w:tcPr>
          <w:p>
            <w:pPr>
              <w:ind w:left="200"/>
              <w:spacing w:after="0"/>
              <w:rPr>
                <w:sz w:val="20"/>
                <w:szCs w:val="20"/>
                <w:color w:val="auto"/>
              </w:rPr>
            </w:pPr>
            <w:r>
              <w:rPr>
                <w:rFonts w:ascii="Arial" w:cs="Arial" w:eastAsia="Arial" w:hAnsi="Arial"/>
                <w:sz w:val="16"/>
                <w:szCs w:val="16"/>
                <w:color w:val="auto"/>
              </w:rPr>
              <w:t>Yunnan Yunfan Non-ferrous Metals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A.L.M.T. Corp.</w:t>
            </w:r>
          </w:p>
        </w:tc>
        <w:tc>
          <w:tcPr>
            <w:tcW w:w="3660" w:type="dxa"/>
            <w:vAlign w:val="bottom"/>
          </w:tcPr>
          <w:p>
            <w:pPr>
              <w:ind w:left="1280"/>
              <w:spacing w:after="0"/>
              <w:rPr>
                <w:sz w:val="20"/>
                <w:szCs w:val="20"/>
                <w:color w:val="auto"/>
              </w:rPr>
            </w:pPr>
            <w:r>
              <w:rPr>
                <w:rFonts w:ascii="Arial" w:cs="Arial" w:eastAsia="Arial" w:hAnsi="Arial"/>
                <w:sz w:val="16"/>
                <w:szCs w:val="16"/>
                <w:color w:val="auto"/>
              </w:rPr>
              <w:t>JAPAN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ACL Metais Eireli</w:t>
            </w:r>
          </w:p>
        </w:tc>
        <w:tc>
          <w:tcPr>
            <w:tcW w:w="3660" w:type="dxa"/>
            <w:vAlign w:val="bottom"/>
          </w:tcPr>
          <w:p>
            <w:pPr>
              <w:ind w:left="1280"/>
              <w:spacing w:after="0"/>
              <w:rPr>
                <w:sz w:val="20"/>
                <w:szCs w:val="20"/>
                <w:color w:val="auto"/>
              </w:rPr>
            </w:pPr>
            <w:r>
              <w:rPr>
                <w:rFonts w:ascii="Arial" w:cs="Arial" w:eastAsia="Arial" w:hAnsi="Arial"/>
                <w:sz w:val="16"/>
                <w:szCs w:val="16"/>
                <w:color w:val="auto"/>
              </w:rPr>
              <w:t>BRAZIL</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Albasteel Industria e Comercio de Ligas Para Fundicao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BRAZIL</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Artek LLC</w:t>
            </w:r>
          </w:p>
        </w:tc>
        <w:tc>
          <w:tcPr>
            <w:tcW w:w="3660" w:type="dxa"/>
            <w:vAlign w:val="bottom"/>
          </w:tcPr>
          <w:p>
            <w:pPr>
              <w:ind w:left="1280"/>
              <w:spacing w:after="0"/>
              <w:rPr>
                <w:sz w:val="20"/>
                <w:szCs w:val="20"/>
                <w:color w:val="auto"/>
              </w:rPr>
            </w:pPr>
            <w:r>
              <w:rPr>
                <w:rFonts w:ascii="Arial" w:cs="Arial" w:eastAsia="Arial" w:hAnsi="Arial"/>
                <w:sz w:val="16"/>
                <w:szCs w:val="16"/>
                <w:color w:val="auto"/>
              </w:rPr>
              <w:t>RUSSIAN FEDERATION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Asia Tungsten Products Vietnam Ltd.</w:t>
            </w:r>
          </w:p>
        </w:tc>
        <w:tc>
          <w:tcPr>
            <w:tcW w:w="3660" w:type="dxa"/>
            <w:vAlign w:val="bottom"/>
          </w:tcPr>
          <w:p>
            <w:pPr>
              <w:ind w:left="1280"/>
              <w:spacing w:after="0"/>
              <w:rPr>
                <w:sz w:val="20"/>
                <w:szCs w:val="20"/>
                <w:color w:val="auto"/>
              </w:rPr>
            </w:pPr>
            <w:r>
              <w:rPr>
                <w:rFonts w:ascii="Arial" w:cs="Arial" w:eastAsia="Arial" w:hAnsi="Arial"/>
                <w:sz w:val="16"/>
                <w:szCs w:val="16"/>
                <w:color w:val="auto"/>
              </w:rPr>
              <w:t>VIET NAM</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Chenzhou Diamond Tungsten Products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China Molybdenum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Chongyi Zhangyuan Tungsten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CNMC (Guangxi) PGMA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Cronimet Brasil Ltda</w:t>
            </w:r>
          </w:p>
        </w:tc>
        <w:tc>
          <w:tcPr>
            <w:tcW w:w="3660" w:type="dxa"/>
            <w:vAlign w:val="bottom"/>
          </w:tcPr>
          <w:p>
            <w:pPr>
              <w:ind w:left="1280"/>
              <w:spacing w:after="0"/>
              <w:rPr>
                <w:sz w:val="20"/>
                <w:szCs w:val="20"/>
                <w:color w:val="auto"/>
              </w:rPr>
            </w:pPr>
            <w:r>
              <w:rPr>
                <w:rFonts w:ascii="Arial" w:cs="Arial" w:eastAsia="Arial" w:hAnsi="Arial"/>
                <w:sz w:val="16"/>
                <w:szCs w:val="16"/>
                <w:color w:val="auto"/>
              </w:rPr>
              <w:t>BRAZIL</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Fujian Ganmin RareMetal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Ganzhou Haichuang Tungsten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Ganzhou Huaxing Tungsten Products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Ganzhou Jiangwu Ferrotungsten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Ganzhou Seadragon W &amp; Mo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GEM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Global Tungsten &amp; Powders Corp.</w:t>
            </w:r>
          </w:p>
        </w:tc>
        <w:tc>
          <w:tcPr>
            <w:tcW w:w="3660" w:type="dxa"/>
            <w:vAlign w:val="bottom"/>
          </w:tcPr>
          <w:p>
            <w:pPr>
              <w:ind w:left="1280"/>
              <w:spacing w:after="0"/>
              <w:rPr>
                <w:sz w:val="20"/>
                <w:szCs w:val="20"/>
                <w:color w:val="auto"/>
              </w:rPr>
            </w:pPr>
            <w:r>
              <w:rPr>
                <w:rFonts w:ascii="Arial" w:cs="Arial" w:eastAsia="Arial" w:hAnsi="Arial"/>
                <w:sz w:val="16"/>
                <w:szCs w:val="16"/>
                <w:color w:val="auto"/>
              </w:rPr>
              <w:t>UNITED STATES OF AMERICA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Guangdong Xianglu Tungsten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H.C. Starck Smelting GmbH &amp; Co. KG</w:t>
            </w:r>
          </w:p>
        </w:tc>
        <w:tc>
          <w:tcPr>
            <w:tcW w:w="3660" w:type="dxa"/>
            <w:vAlign w:val="bottom"/>
          </w:tcPr>
          <w:p>
            <w:pPr>
              <w:ind w:left="1280"/>
              <w:spacing w:after="0"/>
              <w:rPr>
                <w:sz w:val="20"/>
                <w:szCs w:val="20"/>
                <w:color w:val="auto"/>
              </w:rPr>
            </w:pPr>
            <w:r>
              <w:rPr>
                <w:rFonts w:ascii="Arial" w:cs="Arial" w:eastAsia="Arial" w:hAnsi="Arial"/>
                <w:sz w:val="16"/>
                <w:szCs w:val="16"/>
                <w:color w:val="auto"/>
              </w:rPr>
              <w:t>GERMANY</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H.C. Starck Tungsten GmbH</w:t>
            </w:r>
          </w:p>
        </w:tc>
        <w:tc>
          <w:tcPr>
            <w:tcW w:w="3660" w:type="dxa"/>
            <w:vAlign w:val="bottom"/>
          </w:tcPr>
          <w:p>
            <w:pPr>
              <w:ind w:left="1280"/>
              <w:spacing w:after="0"/>
              <w:rPr>
                <w:sz w:val="20"/>
                <w:szCs w:val="20"/>
                <w:color w:val="auto"/>
              </w:rPr>
            </w:pPr>
            <w:r>
              <w:rPr>
                <w:rFonts w:ascii="Arial" w:cs="Arial" w:eastAsia="Arial" w:hAnsi="Arial"/>
                <w:sz w:val="16"/>
                <w:szCs w:val="16"/>
                <w:color w:val="auto"/>
              </w:rPr>
              <w:t>GERMANY</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760" w:type="dxa"/>
            <w:vAlign w:val="bottom"/>
          </w:tcPr>
          <w:p>
            <w:pPr>
              <w:ind w:left="200"/>
              <w:spacing w:after="0"/>
              <w:rPr>
                <w:sz w:val="20"/>
                <w:szCs w:val="20"/>
                <w:color w:val="auto"/>
              </w:rPr>
            </w:pPr>
            <w:r>
              <w:rPr>
                <w:rFonts w:ascii="Arial" w:cs="Arial" w:eastAsia="Arial" w:hAnsi="Arial"/>
                <w:sz w:val="16"/>
                <w:szCs w:val="16"/>
                <w:color w:val="auto"/>
              </w:rPr>
              <w:t>Hunan Chenzhou Mining Co., Ltd.</w:t>
            </w:r>
          </w:p>
        </w:tc>
        <w:tc>
          <w:tcPr>
            <w:tcW w:w="3660" w:type="dxa"/>
            <w:vAlign w:val="bottom"/>
          </w:tcPr>
          <w:p>
            <w:pPr>
              <w:ind w:left="1280"/>
              <w:spacing w:after="0"/>
              <w:rPr>
                <w:sz w:val="20"/>
                <w:szCs w:val="20"/>
                <w:color w:val="auto"/>
              </w:rPr>
            </w:pPr>
            <w:r>
              <w:rPr>
                <w:rFonts w:ascii="Arial" w:cs="Arial" w:eastAsia="Arial" w:hAnsi="Arial"/>
                <w:sz w:val="16"/>
                <w:szCs w:val="16"/>
                <w:color w:val="auto"/>
              </w:rPr>
              <w:t>CHINA</w:t>
            </w:r>
          </w:p>
        </w:tc>
      </w:tr>
    </w:tbl>
    <w:p>
      <w:pPr>
        <w:sectPr>
          <w:pgSz w:w="11900" w:h="16838" w:orient="portrait"/>
          <w:cols w:equalWidth="0" w:num="1">
            <w:col w:w="10280"/>
          </w:cols>
          <w:pgMar w:left="340" w:top="1440" w:right="1279" w:bottom="1440" w:gutter="0" w:footer="0" w:header="0"/>
        </w:sectPr>
      </w:pPr>
    </w:p>
    <w:bookmarkStart w:id="16" w:name="page17"/>
    <w:bookmarkEnd w:id="16"/>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Hunan Chunchang Nonferrous Metals Co., Ltd.</w:t>
            </w:r>
          </w:p>
        </w:tc>
        <w:tc>
          <w:tcPr>
            <w:tcW w:w="3520" w:type="dxa"/>
            <w:vAlign w:val="bottom"/>
          </w:tcPr>
          <w:p>
            <w:pPr>
              <w:ind w:left="114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Hydrometallurg, JSC</w:t>
            </w:r>
          </w:p>
        </w:tc>
        <w:tc>
          <w:tcPr>
            <w:tcW w:w="3520" w:type="dxa"/>
            <w:vAlign w:val="bottom"/>
          </w:tcPr>
          <w:p>
            <w:pPr>
              <w:ind w:left="1140"/>
              <w:spacing w:after="0"/>
              <w:rPr>
                <w:sz w:val="20"/>
                <w:szCs w:val="20"/>
                <w:color w:val="auto"/>
              </w:rPr>
            </w:pPr>
            <w:r>
              <w:rPr>
                <w:rFonts w:ascii="Arial" w:cs="Arial" w:eastAsia="Arial" w:hAnsi="Arial"/>
                <w:sz w:val="16"/>
                <w:szCs w:val="16"/>
                <w:color w:val="auto"/>
              </w:rPr>
              <w:t>RUSSIAN FEDERATION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Japan New Metals Co., Ltd.</w:t>
            </w:r>
          </w:p>
        </w:tc>
        <w:tc>
          <w:tcPr>
            <w:tcW w:w="3520" w:type="dxa"/>
            <w:vAlign w:val="bottom"/>
          </w:tcPr>
          <w:p>
            <w:pPr>
              <w:ind w:left="1140"/>
              <w:spacing w:after="0"/>
              <w:rPr>
                <w:sz w:val="20"/>
                <w:szCs w:val="20"/>
                <w:color w:val="auto"/>
              </w:rPr>
            </w:pPr>
            <w:r>
              <w:rPr>
                <w:rFonts w:ascii="Arial" w:cs="Arial" w:eastAsia="Arial" w:hAnsi="Arial"/>
                <w:sz w:val="16"/>
                <w:szCs w:val="16"/>
                <w:color w:val="auto"/>
              </w:rPr>
              <w:t>JAPAN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Jiangwu H.C. Starck Tungsten Products Co., Ltd.</w:t>
            </w:r>
          </w:p>
        </w:tc>
        <w:tc>
          <w:tcPr>
            <w:tcW w:w="3520" w:type="dxa"/>
            <w:vAlign w:val="bottom"/>
          </w:tcPr>
          <w:p>
            <w:pPr>
              <w:ind w:left="114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Jiangxi Gan Bei Tungsten Co., Ltd.</w:t>
            </w:r>
          </w:p>
        </w:tc>
        <w:tc>
          <w:tcPr>
            <w:tcW w:w="3520" w:type="dxa"/>
            <w:vAlign w:val="bottom"/>
          </w:tcPr>
          <w:p>
            <w:pPr>
              <w:ind w:left="114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Jiangxi Minmetals Gao'an Non-ferrous Metals Co., Ltd.</w:t>
            </w:r>
          </w:p>
        </w:tc>
        <w:tc>
          <w:tcPr>
            <w:tcW w:w="3520" w:type="dxa"/>
            <w:vAlign w:val="bottom"/>
          </w:tcPr>
          <w:p>
            <w:pPr>
              <w:ind w:left="114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Jiangxi Tonggu Non-ferrous Metallurgical &amp; Chemical Co., Ltd.</w:t>
            </w:r>
          </w:p>
        </w:tc>
        <w:tc>
          <w:tcPr>
            <w:tcW w:w="3520" w:type="dxa"/>
            <w:vAlign w:val="bottom"/>
          </w:tcPr>
          <w:p>
            <w:pPr>
              <w:ind w:left="114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Jiangxi Xinsheng Tungsten Industry Co., Ltd.</w:t>
            </w:r>
          </w:p>
        </w:tc>
        <w:tc>
          <w:tcPr>
            <w:tcW w:w="3520" w:type="dxa"/>
            <w:vAlign w:val="bottom"/>
          </w:tcPr>
          <w:p>
            <w:pPr>
              <w:ind w:left="114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Jiangxi Yaosheng Tungsten Co., Ltd.</w:t>
            </w:r>
          </w:p>
        </w:tc>
        <w:tc>
          <w:tcPr>
            <w:tcW w:w="3520" w:type="dxa"/>
            <w:vAlign w:val="bottom"/>
          </w:tcPr>
          <w:p>
            <w:pPr>
              <w:ind w:left="114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JSC "Kirovgrad Hard Alloys Plant"</w:t>
            </w:r>
          </w:p>
        </w:tc>
        <w:tc>
          <w:tcPr>
            <w:tcW w:w="3520" w:type="dxa"/>
            <w:vAlign w:val="bottom"/>
          </w:tcPr>
          <w:p>
            <w:pPr>
              <w:ind w:left="1140"/>
              <w:spacing w:after="0"/>
              <w:rPr>
                <w:sz w:val="20"/>
                <w:szCs w:val="20"/>
                <w:color w:val="auto"/>
              </w:rPr>
            </w:pPr>
            <w:r>
              <w:rPr>
                <w:rFonts w:ascii="Arial" w:cs="Arial" w:eastAsia="Arial" w:hAnsi="Arial"/>
                <w:sz w:val="16"/>
                <w:szCs w:val="16"/>
                <w:color w:val="auto"/>
              </w:rPr>
              <w:t>RUSSIAN FEDERATION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Kennametal Fallon</w:t>
            </w:r>
          </w:p>
        </w:tc>
        <w:tc>
          <w:tcPr>
            <w:tcW w:w="3520" w:type="dxa"/>
            <w:vAlign w:val="bottom"/>
          </w:tcPr>
          <w:p>
            <w:pPr>
              <w:ind w:left="1140"/>
              <w:spacing w:after="0"/>
              <w:rPr>
                <w:sz w:val="20"/>
                <w:szCs w:val="20"/>
                <w:color w:val="auto"/>
              </w:rPr>
            </w:pPr>
            <w:r>
              <w:rPr>
                <w:rFonts w:ascii="Arial" w:cs="Arial" w:eastAsia="Arial" w:hAnsi="Arial"/>
                <w:sz w:val="16"/>
                <w:szCs w:val="16"/>
                <w:color w:val="auto"/>
              </w:rPr>
              <w:t>UNITED STATES OF AMERICA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Kennametal Huntsville</w:t>
            </w:r>
          </w:p>
        </w:tc>
        <w:tc>
          <w:tcPr>
            <w:tcW w:w="3520" w:type="dxa"/>
            <w:vAlign w:val="bottom"/>
          </w:tcPr>
          <w:p>
            <w:pPr>
              <w:ind w:left="1140"/>
              <w:spacing w:after="0"/>
              <w:rPr>
                <w:sz w:val="20"/>
                <w:szCs w:val="20"/>
                <w:color w:val="auto"/>
              </w:rPr>
            </w:pPr>
            <w:r>
              <w:rPr>
                <w:rFonts w:ascii="Arial" w:cs="Arial" w:eastAsia="Arial" w:hAnsi="Arial"/>
                <w:sz w:val="16"/>
                <w:szCs w:val="16"/>
                <w:color w:val="auto"/>
              </w:rPr>
              <w:t>UNITED STATES OF AMERICA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KGETS Co., Ltd.</w:t>
            </w:r>
          </w:p>
        </w:tc>
        <w:tc>
          <w:tcPr>
            <w:tcW w:w="3520" w:type="dxa"/>
            <w:vAlign w:val="bottom"/>
          </w:tcPr>
          <w:p>
            <w:pPr>
              <w:ind w:left="1140"/>
              <w:spacing w:after="0"/>
              <w:rPr>
                <w:sz w:val="20"/>
                <w:szCs w:val="20"/>
                <w:color w:val="auto"/>
              </w:rPr>
            </w:pPr>
            <w:r>
              <w:rPr>
                <w:rFonts w:ascii="Arial" w:cs="Arial" w:eastAsia="Arial" w:hAnsi="Arial"/>
                <w:sz w:val="16"/>
                <w:szCs w:val="16"/>
                <w:color w:val="auto"/>
              </w:rPr>
              <w:t>KOREA, REPUBLIC OF</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Lianyou Metals Co., Ltd.</w:t>
            </w:r>
          </w:p>
        </w:tc>
        <w:tc>
          <w:tcPr>
            <w:tcW w:w="3520" w:type="dxa"/>
            <w:vAlign w:val="bottom"/>
          </w:tcPr>
          <w:p>
            <w:pPr>
              <w:ind w:left="1140"/>
              <w:spacing w:after="0"/>
              <w:rPr>
                <w:sz w:val="20"/>
                <w:szCs w:val="20"/>
                <w:color w:val="auto"/>
              </w:rPr>
            </w:pPr>
            <w:r>
              <w:rPr>
                <w:rFonts w:ascii="Arial" w:cs="Arial" w:eastAsia="Arial" w:hAnsi="Arial"/>
                <w:sz w:val="16"/>
                <w:szCs w:val="16"/>
                <w:color w:val="auto"/>
              </w:rPr>
              <w:t>TAIWAN, PROVINCE OF 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Malipo Haiyu Tungsten Co., Ltd.</w:t>
            </w:r>
          </w:p>
        </w:tc>
        <w:tc>
          <w:tcPr>
            <w:tcW w:w="3520" w:type="dxa"/>
            <w:vAlign w:val="bottom"/>
          </w:tcPr>
          <w:p>
            <w:pPr>
              <w:ind w:left="114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Masan Tungsten Chemical LLC (MTC)</w:t>
            </w:r>
          </w:p>
        </w:tc>
        <w:tc>
          <w:tcPr>
            <w:tcW w:w="3520" w:type="dxa"/>
            <w:vAlign w:val="bottom"/>
          </w:tcPr>
          <w:p>
            <w:pPr>
              <w:ind w:left="1140"/>
              <w:spacing w:after="0"/>
              <w:rPr>
                <w:sz w:val="20"/>
                <w:szCs w:val="20"/>
                <w:color w:val="auto"/>
              </w:rPr>
            </w:pPr>
            <w:r>
              <w:rPr>
                <w:rFonts w:ascii="Arial" w:cs="Arial" w:eastAsia="Arial" w:hAnsi="Arial"/>
                <w:sz w:val="16"/>
                <w:szCs w:val="16"/>
                <w:color w:val="auto"/>
              </w:rPr>
              <w:t>VIET NAM</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Moliren Ltd.</w:t>
            </w:r>
          </w:p>
        </w:tc>
        <w:tc>
          <w:tcPr>
            <w:tcW w:w="3520" w:type="dxa"/>
            <w:vAlign w:val="bottom"/>
          </w:tcPr>
          <w:p>
            <w:pPr>
              <w:ind w:left="1140"/>
              <w:spacing w:after="0"/>
              <w:rPr>
                <w:sz w:val="20"/>
                <w:szCs w:val="20"/>
                <w:color w:val="auto"/>
              </w:rPr>
            </w:pPr>
            <w:r>
              <w:rPr>
                <w:rFonts w:ascii="Arial" w:cs="Arial" w:eastAsia="Arial" w:hAnsi="Arial"/>
                <w:sz w:val="16"/>
                <w:szCs w:val="16"/>
                <w:color w:val="auto"/>
              </w:rPr>
              <w:t>RUSSIAN FEDERATION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Niagara Refining LLC</w:t>
            </w:r>
          </w:p>
        </w:tc>
        <w:tc>
          <w:tcPr>
            <w:tcW w:w="3520" w:type="dxa"/>
            <w:vAlign w:val="bottom"/>
          </w:tcPr>
          <w:p>
            <w:pPr>
              <w:ind w:left="1140"/>
              <w:spacing w:after="0"/>
              <w:rPr>
                <w:sz w:val="20"/>
                <w:szCs w:val="20"/>
                <w:color w:val="auto"/>
              </w:rPr>
            </w:pPr>
            <w:r>
              <w:rPr>
                <w:rFonts w:ascii="Arial" w:cs="Arial" w:eastAsia="Arial" w:hAnsi="Arial"/>
                <w:sz w:val="16"/>
                <w:szCs w:val="16"/>
                <w:color w:val="auto"/>
              </w:rPr>
              <w:t>UNITED STATES OF AMERICA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NPP Tyazhmetprom LLC</w:t>
            </w:r>
          </w:p>
        </w:tc>
        <w:tc>
          <w:tcPr>
            <w:tcW w:w="3520" w:type="dxa"/>
            <w:vAlign w:val="bottom"/>
          </w:tcPr>
          <w:p>
            <w:pPr>
              <w:ind w:left="1140"/>
              <w:spacing w:after="0"/>
              <w:rPr>
                <w:sz w:val="20"/>
                <w:szCs w:val="20"/>
                <w:color w:val="auto"/>
              </w:rPr>
            </w:pPr>
            <w:r>
              <w:rPr>
                <w:rFonts w:ascii="Arial" w:cs="Arial" w:eastAsia="Arial" w:hAnsi="Arial"/>
                <w:sz w:val="16"/>
                <w:szCs w:val="16"/>
                <w:color w:val="auto"/>
              </w:rPr>
              <w:t>RUSSIAN FEDERATION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Philippine Chuangxin Industrial Co., Inc.</w:t>
            </w:r>
          </w:p>
        </w:tc>
        <w:tc>
          <w:tcPr>
            <w:tcW w:w="3520" w:type="dxa"/>
            <w:vAlign w:val="bottom"/>
          </w:tcPr>
          <w:p>
            <w:pPr>
              <w:ind w:left="1140"/>
              <w:spacing w:after="0"/>
              <w:rPr>
                <w:sz w:val="20"/>
                <w:szCs w:val="20"/>
                <w:color w:val="auto"/>
              </w:rPr>
            </w:pPr>
            <w:r>
              <w:rPr>
                <w:rFonts w:ascii="Arial" w:cs="Arial" w:eastAsia="Arial" w:hAnsi="Arial"/>
                <w:sz w:val="16"/>
                <w:szCs w:val="16"/>
                <w:color w:val="auto"/>
              </w:rPr>
              <w:t>PHILIPPINES</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Unecha Refractory metals plant</w:t>
            </w:r>
          </w:p>
        </w:tc>
        <w:tc>
          <w:tcPr>
            <w:tcW w:w="3520" w:type="dxa"/>
            <w:vAlign w:val="bottom"/>
          </w:tcPr>
          <w:p>
            <w:pPr>
              <w:ind w:left="1140"/>
              <w:spacing w:after="0"/>
              <w:rPr>
                <w:sz w:val="20"/>
                <w:szCs w:val="20"/>
                <w:color w:val="auto"/>
              </w:rPr>
            </w:pPr>
            <w:r>
              <w:rPr>
                <w:rFonts w:ascii="Arial" w:cs="Arial" w:eastAsia="Arial" w:hAnsi="Arial"/>
                <w:sz w:val="16"/>
                <w:szCs w:val="16"/>
                <w:color w:val="auto"/>
              </w:rPr>
              <w:t>RUSSIAN FEDERATION</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Wolfram Bergbau und Hutten AG</w:t>
            </w:r>
          </w:p>
        </w:tc>
        <w:tc>
          <w:tcPr>
            <w:tcW w:w="3520" w:type="dxa"/>
            <w:vAlign w:val="bottom"/>
          </w:tcPr>
          <w:p>
            <w:pPr>
              <w:ind w:left="1140"/>
              <w:spacing w:after="0"/>
              <w:rPr>
                <w:sz w:val="20"/>
                <w:szCs w:val="20"/>
                <w:color w:val="auto"/>
              </w:rPr>
            </w:pPr>
            <w:r>
              <w:rPr>
                <w:rFonts w:ascii="Arial" w:cs="Arial" w:eastAsia="Arial" w:hAnsi="Arial"/>
                <w:sz w:val="16"/>
                <w:szCs w:val="16"/>
                <w:color w:val="auto"/>
              </w:rPr>
              <w:t>AUSTRIA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Xiamen Tungsten (H.C.) Co., Ltd.</w:t>
            </w:r>
          </w:p>
        </w:tc>
        <w:tc>
          <w:tcPr>
            <w:tcW w:w="3520" w:type="dxa"/>
            <w:vAlign w:val="bottom"/>
          </w:tcPr>
          <w:p>
            <w:pPr>
              <w:ind w:left="114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Xiamen Tungsten Co., Ltd.</w:t>
            </w:r>
          </w:p>
        </w:tc>
        <w:tc>
          <w:tcPr>
            <w:tcW w:w="3520" w:type="dxa"/>
            <w:vAlign w:val="bottom"/>
          </w:tcPr>
          <w:p>
            <w:pPr>
              <w:ind w:left="1140"/>
              <w:spacing w:after="0"/>
              <w:rPr>
                <w:sz w:val="20"/>
                <w:szCs w:val="20"/>
                <w:color w:val="auto"/>
              </w:rPr>
            </w:pPr>
            <w:r>
              <w:rPr>
                <w:rFonts w:ascii="Arial" w:cs="Arial" w:eastAsia="Arial" w:hAnsi="Arial"/>
                <w:sz w:val="16"/>
                <w:szCs w:val="16"/>
                <w:color w:val="auto"/>
              </w:rPr>
              <w:t>CHINA</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Tungsten</w:t>
            </w:r>
          </w:p>
        </w:tc>
        <w:tc>
          <w:tcPr>
            <w:tcW w:w="5900" w:type="dxa"/>
            <w:vAlign w:val="bottom"/>
          </w:tcPr>
          <w:p>
            <w:pPr>
              <w:ind w:left="200"/>
              <w:spacing w:after="0"/>
              <w:rPr>
                <w:sz w:val="20"/>
                <w:szCs w:val="20"/>
                <w:color w:val="auto"/>
              </w:rPr>
            </w:pPr>
            <w:r>
              <w:rPr>
                <w:rFonts w:ascii="Arial" w:cs="Arial" w:eastAsia="Arial" w:hAnsi="Arial"/>
                <w:sz w:val="16"/>
                <w:szCs w:val="16"/>
                <w:color w:val="auto"/>
              </w:rPr>
              <w:t>Xinfeng Huarui Tungsten &amp; Molybdenum New Material Co., Ltd.</w:t>
            </w:r>
          </w:p>
        </w:tc>
        <w:tc>
          <w:tcPr>
            <w:tcW w:w="3520" w:type="dxa"/>
            <w:vAlign w:val="bottom"/>
          </w:tcPr>
          <w:p>
            <w:pPr>
              <w:ind w:left="1140"/>
              <w:spacing w:after="0"/>
              <w:rPr>
                <w:sz w:val="20"/>
                <w:szCs w:val="20"/>
                <w:color w:val="auto"/>
              </w:rPr>
            </w:pPr>
            <w:r>
              <w:rPr>
                <w:rFonts w:ascii="Arial" w:cs="Arial" w:eastAsia="Arial" w:hAnsi="Arial"/>
                <w:sz w:val="16"/>
                <w:szCs w:val="16"/>
                <w:color w:val="auto"/>
              </w:rPr>
              <w:t>CHINA</w:t>
            </w:r>
          </w:p>
        </w:tc>
      </w:tr>
    </w:tbl>
    <w:p>
      <w:pPr>
        <w:spacing w:after="0" w:line="1" w:lineRule="exact"/>
        <w:rPr>
          <w:sz w:val="20"/>
          <w:szCs w:val="20"/>
          <w:color w:val="auto"/>
        </w:rPr>
      </w:pPr>
    </w:p>
    <w:sectPr>
      <w:pgSz w:w="11900" w:h="16838" w:orient="portrait"/>
      <w:cols w:equalWidth="0" w:num="1">
        <w:col w:w="10280"/>
      </w:cols>
      <w:pgMar w:left="340" w:top="1440"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2021-05-27T21:43:55Z</dcterms:created>
  <dcterms:modified xsi:type="dcterms:W3CDTF">2021-05-27T21:43:55Z</dcterms:modified>
</cp:coreProperties>
</file>